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7E671" w14:textId="75B8FDE6" w:rsidR="00A633F4" w:rsidRPr="00F049F6" w:rsidRDefault="00A633F4" w:rsidP="00553E90">
      <w:pPr>
        <w:pStyle w:val="Title"/>
        <w:pBdr>
          <w:bottom w:val="none" w:sz="0" w:space="0" w:color="auto"/>
        </w:pBdr>
        <w:ind w:left="1440" w:right="1440"/>
        <w:jc w:val="center"/>
        <w:rPr>
          <w:rFonts w:ascii="Verdana" w:hAnsi="Verdana"/>
          <w:sz w:val="56"/>
          <w:szCs w:val="56"/>
        </w:rPr>
      </w:pPr>
    </w:p>
    <w:p w14:paraId="39703F83" w14:textId="7EAC9E73" w:rsidR="00356EB0" w:rsidRPr="00F049F6" w:rsidRDefault="001A4313" w:rsidP="00AC3934">
      <w:pPr>
        <w:pStyle w:val="Title"/>
        <w:pBdr>
          <w:bottom w:val="none" w:sz="0" w:space="0" w:color="auto"/>
        </w:pBdr>
        <w:ind w:right="1440"/>
        <w:jc w:val="center"/>
        <w:rPr>
          <w:rFonts w:ascii="Verdana" w:hAnsi="Verdana"/>
          <w:sz w:val="96"/>
          <w:szCs w:val="96"/>
        </w:rPr>
      </w:pPr>
      <w:r>
        <w:rPr>
          <w:rFonts w:ascii="Verdana" w:hAnsi="Verdana"/>
          <w:sz w:val="96"/>
          <w:szCs w:val="96"/>
        </w:rPr>
        <w:t xml:space="preserve">   </w:t>
      </w:r>
      <w:r w:rsidR="00356EB0" w:rsidRPr="00F049F6">
        <w:rPr>
          <w:rFonts w:ascii="Verdana" w:hAnsi="Verdana"/>
          <w:sz w:val="96"/>
          <w:szCs w:val="96"/>
        </w:rPr>
        <w:t xml:space="preserve">Form </w:t>
      </w:r>
      <w:r w:rsidR="009776C6" w:rsidRPr="00F049F6">
        <w:rPr>
          <w:rFonts w:ascii="Verdana" w:hAnsi="Verdana"/>
          <w:sz w:val="96"/>
          <w:szCs w:val="96"/>
        </w:rPr>
        <w:t>O</w:t>
      </w:r>
    </w:p>
    <w:p w14:paraId="417A0C01" w14:textId="2886CA04" w:rsidR="00C16282" w:rsidRPr="00F049F6" w:rsidRDefault="00BA4E7D" w:rsidP="00AC3934">
      <w:pPr>
        <w:jc w:val="center"/>
        <w:rPr>
          <w:rFonts w:ascii="Verdana" w:hAnsi="Verdana"/>
          <w:sz w:val="96"/>
          <w:szCs w:val="96"/>
        </w:rPr>
      </w:pPr>
      <w:r w:rsidRPr="00F049F6">
        <w:rPr>
          <w:rFonts w:ascii="Verdana" w:hAnsi="Verdana"/>
          <w:sz w:val="96"/>
          <w:szCs w:val="96"/>
        </w:rPr>
        <w:t xml:space="preserve">Consolidated Local </w:t>
      </w:r>
      <w:r w:rsidR="00B30851" w:rsidRPr="00F049F6">
        <w:rPr>
          <w:rFonts w:ascii="Verdana" w:hAnsi="Verdana"/>
          <w:sz w:val="96"/>
          <w:szCs w:val="96"/>
        </w:rPr>
        <w:t xml:space="preserve">Service </w:t>
      </w:r>
      <w:r w:rsidR="00733929" w:rsidRPr="00F049F6">
        <w:rPr>
          <w:rFonts w:ascii="Verdana" w:hAnsi="Verdana"/>
          <w:sz w:val="96"/>
          <w:szCs w:val="96"/>
        </w:rPr>
        <w:t>Plan</w:t>
      </w:r>
    </w:p>
    <w:p w14:paraId="40824B47" w14:textId="54D21CCD" w:rsidR="002270A9" w:rsidRPr="00F049F6" w:rsidRDefault="004C23DE" w:rsidP="00AC3934">
      <w:pPr>
        <w:jc w:val="center"/>
        <w:rPr>
          <w:rFonts w:ascii="Verdana" w:hAnsi="Verdana"/>
          <w:sz w:val="56"/>
          <w:szCs w:val="56"/>
        </w:rPr>
      </w:pPr>
      <w:r>
        <w:rPr>
          <w:rFonts w:ascii="Verdana" w:hAnsi="Verdana"/>
          <w:sz w:val="56"/>
          <w:szCs w:val="56"/>
        </w:rPr>
        <w:t xml:space="preserve">   </w:t>
      </w:r>
      <w:r w:rsidR="005D4A14" w:rsidRPr="00F049F6">
        <w:rPr>
          <w:rFonts w:ascii="Verdana" w:hAnsi="Verdana"/>
          <w:sz w:val="56"/>
          <w:szCs w:val="56"/>
        </w:rPr>
        <w:t>Local Mental Health Authorities</w:t>
      </w:r>
      <w:r w:rsidR="003B701D" w:rsidRPr="00F049F6">
        <w:rPr>
          <w:rFonts w:ascii="Verdana" w:hAnsi="Verdana"/>
          <w:sz w:val="56"/>
          <w:szCs w:val="56"/>
        </w:rPr>
        <w:t xml:space="preserve"> and Loca</w:t>
      </w:r>
      <w:r w:rsidR="00C16282" w:rsidRPr="00F049F6">
        <w:rPr>
          <w:rFonts w:ascii="Verdana" w:hAnsi="Verdana"/>
          <w:sz w:val="56"/>
          <w:szCs w:val="56"/>
        </w:rPr>
        <w:t xml:space="preserve">l </w:t>
      </w:r>
      <w:r w:rsidR="00EA1FBA">
        <w:rPr>
          <w:rFonts w:ascii="Verdana" w:hAnsi="Verdana"/>
          <w:sz w:val="56"/>
          <w:szCs w:val="56"/>
        </w:rPr>
        <w:t xml:space="preserve">   </w:t>
      </w:r>
      <w:r w:rsidR="003B701D" w:rsidRPr="00F049F6">
        <w:rPr>
          <w:rFonts w:ascii="Verdana" w:hAnsi="Verdana"/>
          <w:sz w:val="56"/>
          <w:szCs w:val="56"/>
        </w:rPr>
        <w:t>Behavioral Health Authorities</w:t>
      </w:r>
    </w:p>
    <w:p w14:paraId="51368DF3" w14:textId="77777777" w:rsidR="00B50109" w:rsidRDefault="00B50109" w:rsidP="00B50109">
      <w:pPr>
        <w:jc w:val="center"/>
        <w:rPr>
          <w:b/>
          <w:sz w:val="48"/>
          <w:szCs w:val="48"/>
        </w:rPr>
      </w:pPr>
    </w:p>
    <w:p w14:paraId="73C74D76" w14:textId="2BCC21B9" w:rsidR="00B50109" w:rsidRDefault="00B50109" w:rsidP="00B50109">
      <w:pPr>
        <w:jc w:val="center"/>
        <w:rPr>
          <w:b/>
          <w:sz w:val="48"/>
          <w:szCs w:val="48"/>
        </w:rPr>
      </w:pPr>
      <w:r w:rsidRPr="004F12AA">
        <w:rPr>
          <w:b/>
          <w:sz w:val="48"/>
          <w:szCs w:val="48"/>
        </w:rPr>
        <w:t xml:space="preserve">Gulf Coast Center </w:t>
      </w:r>
    </w:p>
    <w:p w14:paraId="394F6266" w14:textId="77777777" w:rsidR="00C16282" w:rsidRPr="00F049F6" w:rsidRDefault="00C16282" w:rsidP="00AC3934">
      <w:pPr>
        <w:jc w:val="center"/>
        <w:rPr>
          <w:rFonts w:ascii="Verdana" w:hAnsi="Verdana"/>
          <w:sz w:val="56"/>
          <w:szCs w:val="56"/>
        </w:rPr>
      </w:pPr>
    </w:p>
    <w:p w14:paraId="58FF1BED" w14:textId="77777777" w:rsidR="00494BA0" w:rsidRPr="00F049F6" w:rsidRDefault="00494BA0" w:rsidP="00AC3934">
      <w:pPr>
        <w:jc w:val="center"/>
        <w:rPr>
          <w:rFonts w:ascii="Verdana" w:hAnsi="Verdana"/>
        </w:rPr>
      </w:pPr>
      <w:r w:rsidRPr="00F049F6">
        <w:rPr>
          <w:rFonts w:ascii="Verdana" w:hAnsi="Verdana"/>
          <w:b/>
          <w:sz w:val="28"/>
          <w:szCs w:val="28"/>
        </w:rPr>
        <w:t>Fiscal Years 2020-2021</w:t>
      </w:r>
    </w:p>
    <w:p w14:paraId="6EB69B75" w14:textId="77777777" w:rsidR="00494BA0" w:rsidRPr="00F049F6" w:rsidRDefault="00494BA0" w:rsidP="00AC3934">
      <w:pPr>
        <w:jc w:val="center"/>
        <w:rPr>
          <w:rFonts w:ascii="Verdana" w:hAnsi="Verdana"/>
        </w:rPr>
      </w:pPr>
    </w:p>
    <w:p w14:paraId="2C1ECA9C" w14:textId="0770582E" w:rsidR="0039757A" w:rsidRDefault="0039757A" w:rsidP="004C23DE">
      <w:pPr>
        <w:jc w:val="center"/>
        <w:rPr>
          <w:rFonts w:asciiTheme="majorHAnsi" w:eastAsiaTheme="majorEastAsia" w:hAnsiTheme="majorHAnsi" w:cstheme="majorBidi"/>
          <w:color w:val="17365D" w:themeColor="text2" w:themeShade="BF"/>
          <w:spacing w:val="5"/>
          <w:kern w:val="28"/>
          <w:sz w:val="44"/>
          <w:szCs w:val="44"/>
        </w:rPr>
      </w:pPr>
    </w:p>
    <w:sdt>
      <w:sdtPr>
        <w:rPr>
          <w:rFonts w:asciiTheme="minorHAnsi" w:eastAsiaTheme="minorEastAsia" w:hAnsiTheme="minorHAnsi" w:cstheme="minorBidi"/>
          <w:color w:val="auto"/>
          <w:sz w:val="24"/>
          <w:szCs w:val="24"/>
        </w:rPr>
        <w:id w:val="-77443534"/>
        <w:docPartObj>
          <w:docPartGallery w:val="Table of Contents"/>
          <w:docPartUnique/>
        </w:docPartObj>
      </w:sdtPr>
      <w:sdtEndPr>
        <w:rPr>
          <w:rFonts w:ascii="Verdana" w:hAnsi="Verdana"/>
          <w:bCs/>
          <w:noProof/>
        </w:rPr>
      </w:sdtEndPr>
      <w:sdtContent>
        <w:p w14:paraId="2827B567" w14:textId="326805A1" w:rsidR="007239ED" w:rsidRDefault="007239ED" w:rsidP="007239ED">
          <w:pPr>
            <w:pStyle w:val="TOCHeading"/>
            <w:rPr>
              <w:rFonts w:asciiTheme="minorHAnsi" w:eastAsiaTheme="minorEastAsia" w:hAnsiTheme="minorHAnsi" w:cstheme="minorBidi"/>
              <w:color w:val="auto"/>
              <w:sz w:val="24"/>
              <w:szCs w:val="24"/>
            </w:rPr>
          </w:pPr>
        </w:p>
        <w:p w14:paraId="1666FB20" w14:textId="77777777" w:rsidR="007239ED" w:rsidRPr="00B66CAF" w:rsidRDefault="007239ED" w:rsidP="007239ED">
          <w:pPr>
            <w:pStyle w:val="TOCHeading"/>
            <w:tabs>
              <w:tab w:val="left" w:pos="4560"/>
            </w:tabs>
            <w:rPr>
              <w:b/>
              <w:bCs/>
              <w:color w:val="4F81BD" w:themeColor="accent1"/>
              <w:sz w:val="36"/>
              <w:szCs w:val="36"/>
            </w:rPr>
          </w:pPr>
          <w:r w:rsidRPr="00B66CAF">
            <w:rPr>
              <w:b/>
              <w:bCs/>
              <w:color w:val="4F81BD" w:themeColor="accent1"/>
              <w:sz w:val="36"/>
              <w:szCs w:val="36"/>
            </w:rPr>
            <w:t>Contents</w:t>
          </w:r>
          <w:r>
            <w:rPr>
              <w:b/>
              <w:bCs/>
              <w:color w:val="4F81BD" w:themeColor="accent1"/>
              <w:sz w:val="36"/>
              <w:szCs w:val="36"/>
            </w:rPr>
            <w:tab/>
          </w:r>
        </w:p>
        <w:p w14:paraId="07BCB1C7" w14:textId="3245161B" w:rsidR="007239ED" w:rsidRPr="0089783D" w:rsidRDefault="007239ED" w:rsidP="007239ED">
          <w:pPr>
            <w:pStyle w:val="TOC2"/>
            <w:rPr>
              <w:rFonts w:ascii="Verdana" w:hAnsi="Verdana"/>
              <w:noProof/>
            </w:rPr>
          </w:pPr>
          <w:r w:rsidRPr="0089783D">
            <w:rPr>
              <w:rFonts w:ascii="Verdana" w:hAnsi="Verdana"/>
              <w:b/>
            </w:rPr>
            <w:fldChar w:fldCharType="begin"/>
          </w:r>
          <w:r w:rsidRPr="0089783D">
            <w:rPr>
              <w:rFonts w:ascii="Verdana" w:hAnsi="Verdana"/>
              <w:b/>
            </w:rPr>
            <w:instrText xml:space="preserve"> TOC \o "1-3" \h \z \u </w:instrText>
          </w:r>
          <w:r w:rsidRPr="0089783D">
            <w:rPr>
              <w:rFonts w:ascii="Verdana" w:hAnsi="Verdana"/>
              <w:b/>
            </w:rPr>
            <w:fldChar w:fldCharType="separate"/>
          </w:r>
          <w:hyperlink w:anchor="_Toc23232223" w:history="1">
            <w:r w:rsidRPr="0089783D">
              <w:rPr>
                <w:rStyle w:val="Hyperlink"/>
                <w:rFonts w:ascii="Verdana" w:hAnsi="Verdana"/>
                <w:noProof/>
              </w:rPr>
              <w:t>Introduction</w:t>
            </w:r>
            <w:r w:rsidRPr="0089783D">
              <w:rPr>
                <w:rFonts w:ascii="Verdana" w:hAnsi="Verdana"/>
                <w:noProof/>
                <w:webHidden/>
              </w:rPr>
              <w:tab/>
            </w:r>
            <w:r w:rsidRPr="0089783D">
              <w:rPr>
                <w:rFonts w:ascii="Verdana" w:hAnsi="Verdana"/>
                <w:noProof/>
                <w:webHidden/>
              </w:rPr>
              <w:fldChar w:fldCharType="begin"/>
            </w:r>
            <w:r w:rsidRPr="0089783D">
              <w:rPr>
                <w:rFonts w:ascii="Verdana" w:hAnsi="Verdana"/>
                <w:noProof/>
                <w:webHidden/>
              </w:rPr>
              <w:instrText xml:space="preserve"> PAGEREF _Toc23232223 \h </w:instrText>
            </w:r>
            <w:r w:rsidRPr="0089783D">
              <w:rPr>
                <w:rFonts w:ascii="Verdana" w:hAnsi="Verdana"/>
                <w:noProof/>
                <w:webHidden/>
              </w:rPr>
            </w:r>
            <w:r w:rsidRPr="0089783D">
              <w:rPr>
                <w:rFonts w:ascii="Verdana" w:hAnsi="Verdana"/>
                <w:noProof/>
                <w:webHidden/>
              </w:rPr>
              <w:fldChar w:fldCharType="separate"/>
            </w:r>
            <w:r w:rsidR="00215F86">
              <w:rPr>
                <w:rFonts w:ascii="Verdana" w:hAnsi="Verdana"/>
                <w:noProof/>
                <w:webHidden/>
              </w:rPr>
              <w:t>3</w:t>
            </w:r>
            <w:r w:rsidRPr="0089783D">
              <w:rPr>
                <w:rFonts w:ascii="Verdana" w:hAnsi="Verdana"/>
                <w:noProof/>
                <w:webHidden/>
              </w:rPr>
              <w:fldChar w:fldCharType="end"/>
            </w:r>
          </w:hyperlink>
        </w:p>
        <w:p w14:paraId="6CFCC6C7" w14:textId="51901958" w:rsidR="007239ED" w:rsidRPr="0089783D" w:rsidRDefault="00C52484" w:rsidP="007239ED">
          <w:pPr>
            <w:pStyle w:val="TOC1"/>
            <w:rPr>
              <w:rFonts w:ascii="Verdana" w:hAnsi="Verdana"/>
              <w:noProof/>
            </w:rPr>
          </w:pPr>
          <w:hyperlink w:anchor="_Toc23232224" w:history="1">
            <w:r w:rsidR="007239ED" w:rsidRPr="0089783D">
              <w:rPr>
                <w:rStyle w:val="Hyperlink"/>
                <w:rFonts w:ascii="Verdana" w:hAnsi="Verdana"/>
                <w:noProof/>
              </w:rPr>
              <w:t>Section I: Local Services and Needs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_Toc23232224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4</w:t>
            </w:r>
            <w:r w:rsidR="007239ED" w:rsidRPr="0089783D">
              <w:rPr>
                <w:rFonts w:ascii="Verdana" w:hAnsi="Verdana"/>
                <w:noProof/>
                <w:webHidden/>
              </w:rPr>
              <w:fldChar w:fldCharType="end"/>
            </w:r>
          </w:hyperlink>
        </w:p>
        <w:p w14:paraId="3862B5EE" w14:textId="65813201" w:rsidR="007239ED" w:rsidRPr="0089783D" w:rsidRDefault="00C52484" w:rsidP="007239ED">
          <w:pPr>
            <w:pStyle w:val="TOC2"/>
            <w:rPr>
              <w:rFonts w:ascii="Verdana" w:hAnsi="Verdana"/>
              <w:noProof/>
            </w:rPr>
          </w:pPr>
          <w:hyperlink w:anchor="_Toc23232225" w:history="1">
            <w:r w:rsidR="007239ED" w:rsidRPr="0089783D">
              <w:rPr>
                <w:rStyle w:val="Hyperlink"/>
                <w:rFonts w:ascii="Verdana" w:hAnsi="Verdana"/>
                <w:noProof/>
              </w:rPr>
              <w:t>I.A</w:t>
            </w:r>
            <w:r w:rsidR="007239ED">
              <w:rPr>
                <w:rFonts w:ascii="Verdana" w:hAnsi="Verdana"/>
                <w:noProof/>
              </w:rPr>
              <w:tab/>
            </w:r>
            <w:r w:rsidR="007239ED" w:rsidRPr="0089783D">
              <w:rPr>
                <w:rStyle w:val="Hyperlink"/>
                <w:rFonts w:ascii="Verdana" w:hAnsi="Verdana"/>
                <w:noProof/>
              </w:rPr>
              <w:t>Mental Health Services and Sites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_Toc23232225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4</w:t>
            </w:r>
            <w:r w:rsidR="007239ED" w:rsidRPr="0089783D">
              <w:rPr>
                <w:rFonts w:ascii="Verdana" w:hAnsi="Verdana"/>
                <w:noProof/>
                <w:webHidden/>
              </w:rPr>
              <w:fldChar w:fldCharType="end"/>
            </w:r>
          </w:hyperlink>
        </w:p>
        <w:p w14:paraId="3DEA4C32" w14:textId="44B3DEAD" w:rsidR="007239ED" w:rsidRPr="0089783D" w:rsidRDefault="00C52484" w:rsidP="007239ED">
          <w:pPr>
            <w:pStyle w:val="TOC2"/>
            <w:rPr>
              <w:rFonts w:ascii="Verdana" w:hAnsi="Verdana"/>
              <w:noProof/>
            </w:rPr>
          </w:pPr>
          <w:hyperlink w:anchor="_Toc23232226" w:history="1">
            <w:r w:rsidR="007239ED" w:rsidRPr="0089783D">
              <w:rPr>
                <w:rStyle w:val="Hyperlink"/>
                <w:rFonts w:ascii="Verdana" w:hAnsi="Verdana"/>
                <w:noProof/>
              </w:rPr>
              <w:t>I.B</w:t>
            </w:r>
            <w:r w:rsidR="007239ED" w:rsidRPr="0089783D">
              <w:rPr>
                <w:rFonts w:ascii="Verdana" w:hAnsi="Verdana"/>
                <w:noProof/>
              </w:rPr>
              <w:t xml:space="preserve">   </w:t>
            </w:r>
            <w:r w:rsidR="007239ED" w:rsidRPr="0089783D">
              <w:rPr>
                <w:rFonts w:ascii="Verdana" w:hAnsi="Verdana"/>
                <w:noProof/>
              </w:rPr>
              <w:tab/>
            </w:r>
            <w:r w:rsidR="00B91FA0">
              <w:rPr>
                <w:rStyle w:val="Hyperlink"/>
                <w:rFonts w:ascii="Verdana" w:hAnsi="Verdana"/>
                <w:noProof/>
              </w:rPr>
              <w:t>Mental Health Grant Program for Justice Invovled Individuals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_Toc23232226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5</w:t>
            </w:r>
            <w:r w:rsidR="007239ED" w:rsidRPr="0089783D">
              <w:rPr>
                <w:rFonts w:ascii="Verdana" w:hAnsi="Verdana"/>
                <w:noProof/>
                <w:webHidden/>
              </w:rPr>
              <w:fldChar w:fldCharType="end"/>
            </w:r>
          </w:hyperlink>
        </w:p>
        <w:p w14:paraId="6079E0BF" w14:textId="174D72C9" w:rsidR="007239ED" w:rsidRPr="0089783D" w:rsidRDefault="00C52484" w:rsidP="007239ED">
          <w:pPr>
            <w:pStyle w:val="TOC2"/>
            <w:rPr>
              <w:rFonts w:ascii="Verdana" w:hAnsi="Verdana"/>
              <w:noProof/>
            </w:rPr>
          </w:pPr>
          <w:hyperlink w:anchor="_Toc23232228" w:history="1">
            <w:r w:rsidR="007239ED" w:rsidRPr="0089783D">
              <w:rPr>
                <w:rStyle w:val="Hyperlink"/>
                <w:rFonts w:ascii="Verdana" w:hAnsi="Verdana" w:cstheme="majorHAnsi"/>
                <w:noProof/>
              </w:rPr>
              <w:t xml:space="preserve">l.C   </w:t>
            </w:r>
            <w:r w:rsidR="007239ED" w:rsidRPr="0089783D">
              <w:rPr>
                <w:rStyle w:val="Hyperlink"/>
                <w:rFonts w:ascii="Verdana" w:hAnsi="Verdana" w:cstheme="majorHAnsi"/>
                <w:noProof/>
              </w:rPr>
              <w:tab/>
            </w:r>
            <w:r w:rsidR="00B91FA0">
              <w:rPr>
                <w:rStyle w:val="Hyperlink"/>
                <w:rFonts w:ascii="Verdana" w:hAnsi="Verdana" w:cstheme="majorHAnsi"/>
                <w:noProof/>
              </w:rPr>
              <w:t>Community Mental Health Grant Progam</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_Toc23232228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6</w:t>
            </w:r>
            <w:r w:rsidR="007239ED" w:rsidRPr="0089783D">
              <w:rPr>
                <w:rFonts w:ascii="Verdana" w:hAnsi="Verdana"/>
                <w:noProof/>
                <w:webHidden/>
              </w:rPr>
              <w:fldChar w:fldCharType="end"/>
            </w:r>
          </w:hyperlink>
        </w:p>
        <w:p w14:paraId="3EAFDD46" w14:textId="5D7652ED" w:rsidR="007239ED" w:rsidRPr="0089783D" w:rsidRDefault="00C52484" w:rsidP="007239ED">
          <w:pPr>
            <w:pStyle w:val="TOC2"/>
            <w:rPr>
              <w:rFonts w:ascii="Verdana" w:hAnsi="Verdana"/>
              <w:noProof/>
            </w:rPr>
          </w:pPr>
          <w:hyperlink w:anchor="_Toc23232229" w:history="1">
            <w:r w:rsidR="007239ED" w:rsidRPr="0089783D">
              <w:rPr>
                <w:rStyle w:val="Hyperlink"/>
                <w:rFonts w:ascii="Verdana" w:hAnsi="Verdana"/>
                <w:noProof/>
              </w:rPr>
              <w:t>I.D</w:t>
            </w:r>
            <w:r w:rsidR="007239ED" w:rsidRPr="0089783D">
              <w:rPr>
                <w:rFonts w:ascii="Verdana" w:hAnsi="Verdana"/>
                <w:noProof/>
              </w:rPr>
              <w:tab/>
            </w:r>
            <w:r w:rsidR="007239ED" w:rsidRPr="0089783D">
              <w:rPr>
                <w:rStyle w:val="Hyperlink"/>
                <w:rFonts w:ascii="Verdana" w:hAnsi="Verdana"/>
                <w:noProof/>
              </w:rPr>
              <w:t>Community Participation in Planning Activities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_Toc23232229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6</w:t>
            </w:r>
            <w:r w:rsidR="007239ED" w:rsidRPr="0089783D">
              <w:rPr>
                <w:rFonts w:ascii="Verdana" w:hAnsi="Verdana"/>
                <w:noProof/>
                <w:webHidden/>
              </w:rPr>
              <w:fldChar w:fldCharType="end"/>
            </w:r>
          </w:hyperlink>
        </w:p>
        <w:p w14:paraId="7BC890C1" w14:textId="15C15FB0" w:rsidR="007239ED" w:rsidRPr="0089783D" w:rsidRDefault="00C52484" w:rsidP="007239ED">
          <w:pPr>
            <w:pStyle w:val="TOC1"/>
            <w:rPr>
              <w:rFonts w:ascii="Verdana" w:hAnsi="Verdana"/>
              <w:noProof/>
            </w:rPr>
          </w:pPr>
          <w:hyperlink w:anchor="_Toc23232230" w:history="1">
            <w:r w:rsidR="007239ED" w:rsidRPr="0089783D">
              <w:rPr>
                <w:rStyle w:val="Hyperlink"/>
                <w:rFonts w:ascii="Verdana" w:hAnsi="Verdana"/>
                <w:noProof/>
              </w:rPr>
              <w:t>Section II:  Psychiatric Emergency Plan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_Toc23232230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10</w:t>
            </w:r>
            <w:r w:rsidR="007239ED" w:rsidRPr="0089783D">
              <w:rPr>
                <w:rFonts w:ascii="Verdana" w:hAnsi="Verdana"/>
                <w:noProof/>
                <w:webHidden/>
              </w:rPr>
              <w:fldChar w:fldCharType="end"/>
            </w:r>
          </w:hyperlink>
        </w:p>
        <w:p w14:paraId="58664382" w14:textId="7F6A62EA" w:rsidR="007239ED" w:rsidRPr="0089783D" w:rsidRDefault="00C52484" w:rsidP="007239ED">
          <w:pPr>
            <w:pStyle w:val="TOC2"/>
            <w:rPr>
              <w:rFonts w:ascii="Verdana" w:hAnsi="Verdana"/>
              <w:noProof/>
            </w:rPr>
          </w:pPr>
          <w:hyperlink w:anchor="_Toc23232231" w:history="1">
            <w:r w:rsidR="007239ED" w:rsidRPr="0089783D">
              <w:rPr>
                <w:rStyle w:val="Hyperlink"/>
                <w:rFonts w:ascii="Verdana" w:hAnsi="Verdana"/>
                <w:noProof/>
              </w:rPr>
              <w:t>II.A</w:t>
            </w:r>
            <w:r w:rsidR="007239ED" w:rsidRPr="0089783D">
              <w:rPr>
                <w:rFonts w:ascii="Verdana" w:hAnsi="Verdana"/>
                <w:noProof/>
              </w:rPr>
              <w:tab/>
            </w:r>
            <w:r w:rsidR="007239ED" w:rsidRPr="0089783D">
              <w:rPr>
                <w:rStyle w:val="Hyperlink"/>
                <w:rFonts w:ascii="Verdana" w:hAnsi="Verdana"/>
                <w:noProof/>
              </w:rPr>
              <w:t>Development of the Plan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_Toc23232231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11</w:t>
            </w:r>
            <w:r w:rsidR="007239ED" w:rsidRPr="0089783D">
              <w:rPr>
                <w:rFonts w:ascii="Verdana" w:hAnsi="Verdana"/>
                <w:noProof/>
                <w:webHidden/>
              </w:rPr>
              <w:fldChar w:fldCharType="end"/>
            </w:r>
          </w:hyperlink>
        </w:p>
        <w:p w14:paraId="6638B4C1" w14:textId="52BDF3AC" w:rsidR="007239ED" w:rsidRPr="0089783D" w:rsidRDefault="00C52484" w:rsidP="007239ED">
          <w:pPr>
            <w:pStyle w:val="TOC2"/>
            <w:rPr>
              <w:rFonts w:ascii="Verdana" w:hAnsi="Verdana"/>
              <w:noProof/>
            </w:rPr>
          </w:pPr>
          <w:hyperlink w:anchor="_Toc23232232" w:history="1">
            <w:r w:rsidR="007239ED" w:rsidRPr="0089783D">
              <w:rPr>
                <w:rStyle w:val="Hyperlink"/>
                <w:rFonts w:ascii="Verdana" w:hAnsi="Verdana"/>
                <w:noProof/>
              </w:rPr>
              <w:t>II.B</w:t>
            </w:r>
            <w:r w:rsidR="007239ED" w:rsidRPr="0089783D">
              <w:rPr>
                <w:rFonts w:ascii="Verdana" w:hAnsi="Verdana"/>
                <w:noProof/>
              </w:rPr>
              <w:tab/>
            </w:r>
            <w:r w:rsidR="007239ED" w:rsidRPr="0089783D">
              <w:rPr>
                <w:rStyle w:val="Hyperlink"/>
                <w:rFonts w:ascii="Verdana" w:hAnsi="Verdana"/>
                <w:noProof/>
              </w:rPr>
              <w:t xml:space="preserve">Utilization of Hotline, Role of </w:t>
            </w:r>
            <w:r w:rsidR="00E00867">
              <w:rPr>
                <w:rStyle w:val="Hyperlink"/>
                <w:rFonts w:ascii="Verdana" w:hAnsi="Verdana"/>
                <w:noProof/>
              </w:rPr>
              <w:t>Mobile Crisis Outreach Teams,</w:t>
            </w:r>
            <w:r w:rsidR="007239ED" w:rsidRPr="0089783D">
              <w:rPr>
                <w:rStyle w:val="Hyperlink"/>
                <w:rFonts w:ascii="Verdana" w:hAnsi="Verdana"/>
                <w:noProof/>
              </w:rPr>
              <w:t xml:space="preserve"> and Crisis Response Process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_Toc23232232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11</w:t>
            </w:r>
            <w:r w:rsidR="007239ED" w:rsidRPr="0089783D">
              <w:rPr>
                <w:rFonts w:ascii="Verdana" w:hAnsi="Verdana"/>
                <w:noProof/>
                <w:webHidden/>
              </w:rPr>
              <w:fldChar w:fldCharType="end"/>
            </w:r>
          </w:hyperlink>
        </w:p>
        <w:p w14:paraId="287B4AD9" w14:textId="34524DFD" w:rsidR="007239ED" w:rsidRPr="0089783D" w:rsidRDefault="00C52484" w:rsidP="007239ED">
          <w:pPr>
            <w:pStyle w:val="TOC2"/>
            <w:rPr>
              <w:rFonts w:ascii="Verdana" w:hAnsi="Verdana"/>
              <w:noProof/>
            </w:rPr>
          </w:pPr>
          <w:hyperlink w:anchor="_Toc23232233" w:history="1">
            <w:r w:rsidR="007239ED" w:rsidRPr="0089783D">
              <w:rPr>
                <w:rStyle w:val="Hyperlink"/>
                <w:rFonts w:ascii="Verdana" w:hAnsi="Verdana"/>
                <w:noProof/>
              </w:rPr>
              <w:t>II.C</w:t>
            </w:r>
            <w:r w:rsidR="007239ED" w:rsidRPr="0089783D">
              <w:rPr>
                <w:rFonts w:ascii="Verdana" w:hAnsi="Verdana"/>
                <w:noProof/>
              </w:rPr>
              <w:tab/>
            </w:r>
            <w:r w:rsidR="007239ED" w:rsidRPr="0089783D">
              <w:rPr>
                <w:rStyle w:val="Hyperlink"/>
                <w:rFonts w:ascii="Verdana" w:hAnsi="Verdana"/>
                <w:noProof/>
              </w:rPr>
              <w:t>Plan for local, short-term management of pre- and post-arrest patients who are incompetent to stand trial</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_Toc23232233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16</w:t>
            </w:r>
            <w:r w:rsidR="007239ED" w:rsidRPr="0089783D">
              <w:rPr>
                <w:rFonts w:ascii="Verdana" w:hAnsi="Verdana"/>
                <w:noProof/>
                <w:webHidden/>
              </w:rPr>
              <w:fldChar w:fldCharType="end"/>
            </w:r>
          </w:hyperlink>
        </w:p>
        <w:p w14:paraId="1CF32E8A" w14:textId="4FC1C665" w:rsidR="007239ED" w:rsidRPr="0089783D" w:rsidRDefault="00C52484" w:rsidP="007239ED">
          <w:pPr>
            <w:pStyle w:val="TOC2"/>
            <w:rPr>
              <w:rFonts w:ascii="Verdana" w:hAnsi="Verdana"/>
              <w:noProof/>
            </w:rPr>
          </w:pPr>
          <w:hyperlink w:anchor="_Toc23232234" w:history="1">
            <w:r w:rsidR="007239ED" w:rsidRPr="0089783D">
              <w:rPr>
                <w:rStyle w:val="Hyperlink"/>
                <w:rFonts w:ascii="Verdana" w:hAnsi="Verdana"/>
                <w:noProof/>
              </w:rPr>
              <w:t>II.D</w:t>
            </w:r>
            <w:r w:rsidR="007239ED">
              <w:rPr>
                <w:rFonts w:ascii="Verdana" w:hAnsi="Verdana"/>
                <w:noProof/>
              </w:rPr>
              <w:tab/>
            </w:r>
            <w:r w:rsidR="007239ED" w:rsidRPr="0089783D">
              <w:rPr>
                <w:rStyle w:val="Hyperlink"/>
                <w:rFonts w:ascii="Verdana" w:hAnsi="Verdana"/>
                <w:noProof/>
              </w:rPr>
              <w:t>Seamless Integration of emergent psychiatric, substance use, and physical healthcare treatment</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_Toc23232234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18</w:t>
            </w:r>
            <w:r w:rsidR="007239ED" w:rsidRPr="0089783D">
              <w:rPr>
                <w:rFonts w:ascii="Verdana" w:hAnsi="Verdana"/>
                <w:noProof/>
                <w:webHidden/>
              </w:rPr>
              <w:fldChar w:fldCharType="end"/>
            </w:r>
          </w:hyperlink>
        </w:p>
        <w:p w14:paraId="384D3774" w14:textId="06A9B6B1" w:rsidR="007239ED" w:rsidRPr="0089783D" w:rsidRDefault="00C52484" w:rsidP="007239ED">
          <w:pPr>
            <w:pStyle w:val="TOC2"/>
            <w:rPr>
              <w:rFonts w:ascii="Verdana" w:hAnsi="Verdana"/>
              <w:noProof/>
            </w:rPr>
          </w:pPr>
          <w:hyperlink w:anchor="_Toc23232235" w:history="1">
            <w:r w:rsidR="007239ED" w:rsidRPr="0089783D">
              <w:rPr>
                <w:rStyle w:val="Hyperlink"/>
                <w:rFonts w:ascii="Verdana" w:hAnsi="Verdana"/>
                <w:noProof/>
              </w:rPr>
              <w:t>II.E</w:t>
            </w:r>
            <w:r w:rsidR="007239ED" w:rsidRPr="0089783D">
              <w:rPr>
                <w:rFonts w:ascii="Verdana" w:hAnsi="Verdana"/>
                <w:noProof/>
              </w:rPr>
              <w:tab/>
            </w:r>
            <w:r w:rsidR="007239ED" w:rsidRPr="0089783D">
              <w:rPr>
                <w:rStyle w:val="Hyperlink"/>
                <w:rFonts w:ascii="Verdana" w:hAnsi="Verdana"/>
                <w:noProof/>
              </w:rPr>
              <w:t>Communication Plans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_Toc23232235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18</w:t>
            </w:r>
            <w:r w:rsidR="007239ED" w:rsidRPr="0089783D">
              <w:rPr>
                <w:rFonts w:ascii="Verdana" w:hAnsi="Verdana"/>
                <w:noProof/>
                <w:webHidden/>
              </w:rPr>
              <w:fldChar w:fldCharType="end"/>
            </w:r>
          </w:hyperlink>
        </w:p>
        <w:p w14:paraId="05553662" w14:textId="1A05AFE9" w:rsidR="007239ED" w:rsidRPr="0089783D" w:rsidRDefault="00C52484" w:rsidP="007239ED">
          <w:pPr>
            <w:pStyle w:val="TOC2"/>
            <w:rPr>
              <w:rFonts w:ascii="Verdana" w:hAnsi="Verdana"/>
              <w:noProof/>
            </w:rPr>
          </w:pPr>
          <w:hyperlink w:anchor="_Toc23232236" w:history="1">
            <w:r w:rsidR="007239ED" w:rsidRPr="0089783D">
              <w:rPr>
                <w:rStyle w:val="Hyperlink"/>
                <w:rFonts w:ascii="Verdana" w:hAnsi="Verdana"/>
                <w:noProof/>
              </w:rPr>
              <w:t>II.F</w:t>
            </w:r>
            <w:r w:rsidR="007239ED" w:rsidRPr="0089783D">
              <w:rPr>
                <w:rFonts w:ascii="Verdana" w:hAnsi="Verdana"/>
                <w:noProof/>
              </w:rPr>
              <w:tab/>
            </w:r>
            <w:r w:rsidR="007239ED" w:rsidRPr="0089783D">
              <w:rPr>
                <w:rStyle w:val="Hyperlink"/>
                <w:rFonts w:ascii="Verdana" w:hAnsi="Verdana"/>
                <w:noProof/>
              </w:rPr>
              <w:t>Gaps in the Local Crisis Response System</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_Toc23232236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18</w:t>
            </w:r>
            <w:r w:rsidR="007239ED" w:rsidRPr="0089783D">
              <w:rPr>
                <w:rFonts w:ascii="Verdana" w:hAnsi="Verdana"/>
                <w:noProof/>
                <w:webHidden/>
              </w:rPr>
              <w:fldChar w:fldCharType="end"/>
            </w:r>
          </w:hyperlink>
        </w:p>
        <w:p w14:paraId="31140DE4" w14:textId="3ED45FED" w:rsidR="007239ED" w:rsidRPr="0089783D" w:rsidRDefault="00C52484" w:rsidP="007239ED">
          <w:pPr>
            <w:pStyle w:val="TOC1"/>
            <w:rPr>
              <w:rFonts w:ascii="Verdana" w:hAnsi="Verdana"/>
              <w:noProof/>
            </w:rPr>
          </w:pPr>
          <w:hyperlink w:anchor="_Toc23232237" w:history="1">
            <w:r w:rsidR="007239ED" w:rsidRPr="0089783D">
              <w:rPr>
                <w:rStyle w:val="Hyperlink"/>
                <w:rFonts w:ascii="Verdana" w:hAnsi="Verdana"/>
                <w:noProof/>
              </w:rPr>
              <w:t>Section III: Plans and Priorities for System Development</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_Toc23232237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19</w:t>
            </w:r>
            <w:r w:rsidR="007239ED" w:rsidRPr="0089783D">
              <w:rPr>
                <w:rFonts w:ascii="Verdana" w:hAnsi="Verdana"/>
                <w:noProof/>
                <w:webHidden/>
              </w:rPr>
              <w:fldChar w:fldCharType="end"/>
            </w:r>
          </w:hyperlink>
        </w:p>
        <w:p w14:paraId="6965B7D2" w14:textId="277B1F7E" w:rsidR="007239ED" w:rsidRPr="0089783D" w:rsidRDefault="00C52484" w:rsidP="007239ED">
          <w:pPr>
            <w:pStyle w:val="TOC2"/>
            <w:rPr>
              <w:rFonts w:ascii="Verdana" w:hAnsi="Verdana"/>
              <w:noProof/>
            </w:rPr>
          </w:pPr>
          <w:hyperlink w:anchor="_Toc23232238" w:history="1">
            <w:r w:rsidR="007239ED" w:rsidRPr="0089783D">
              <w:rPr>
                <w:rStyle w:val="Hyperlink"/>
                <w:rFonts w:ascii="Verdana" w:hAnsi="Verdana"/>
                <w:noProof/>
              </w:rPr>
              <w:t>III.A</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Jail Diversion</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_Toc23232238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19</w:t>
            </w:r>
            <w:r w:rsidR="007239ED" w:rsidRPr="0089783D">
              <w:rPr>
                <w:rFonts w:ascii="Verdana" w:hAnsi="Verdana"/>
                <w:noProof/>
                <w:webHidden/>
              </w:rPr>
              <w:fldChar w:fldCharType="end"/>
            </w:r>
          </w:hyperlink>
        </w:p>
        <w:p w14:paraId="7E49E4E0" w14:textId="30C52CAD" w:rsidR="007239ED" w:rsidRPr="0089783D" w:rsidRDefault="00C52484" w:rsidP="007239ED">
          <w:pPr>
            <w:pStyle w:val="TOC2"/>
            <w:rPr>
              <w:rFonts w:ascii="Verdana" w:hAnsi="Verdana"/>
              <w:noProof/>
            </w:rPr>
          </w:pPr>
          <w:hyperlink w:anchor="_Toc23232240" w:history="1">
            <w:r w:rsidR="007239ED" w:rsidRPr="0089783D">
              <w:rPr>
                <w:rStyle w:val="Hyperlink"/>
                <w:rFonts w:ascii="Verdana" w:hAnsi="Verdana"/>
                <w:noProof/>
              </w:rPr>
              <w:t>III.B</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Other Behavioral Health Strategic Priorities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_Toc23232240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21</w:t>
            </w:r>
            <w:r w:rsidR="007239ED" w:rsidRPr="0089783D">
              <w:rPr>
                <w:rFonts w:ascii="Verdana" w:hAnsi="Verdana"/>
                <w:noProof/>
                <w:webHidden/>
              </w:rPr>
              <w:fldChar w:fldCharType="end"/>
            </w:r>
          </w:hyperlink>
        </w:p>
        <w:p w14:paraId="73DE73A9" w14:textId="679106C4" w:rsidR="007239ED" w:rsidRPr="0089783D" w:rsidRDefault="00C52484" w:rsidP="007239ED">
          <w:pPr>
            <w:pStyle w:val="TOC2"/>
            <w:rPr>
              <w:rFonts w:ascii="Verdana" w:hAnsi="Verdana"/>
              <w:noProof/>
            </w:rPr>
          </w:pPr>
          <w:hyperlink w:anchor="_Toc23232241" w:history="1">
            <w:r w:rsidR="007239ED" w:rsidRPr="0089783D">
              <w:rPr>
                <w:rStyle w:val="Hyperlink"/>
                <w:rFonts w:ascii="Verdana" w:hAnsi="Verdana"/>
                <w:noProof/>
              </w:rPr>
              <w:t>III.C</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Local Priorities and Plans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_Toc23232241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25</w:t>
            </w:r>
            <w:r w:rsidR="007239ED" w:rsidRPr="0089783D">
              <w:rPr>
                <w:rFonts w:ascii="Verdana" w:hAnsi="Verdana"/>
                <w:noProof/>
                <w:webHidden/>
              </w:rPr>
              <w:fldChar w:fldCharType="end"/>
            </w:r>
          </w:hyperlink>
        </w:p>
        <w:p w14:paraId="38081833" w14:textId="1D4BBE76" w:rsidR="007239ED" w:rsidRPr="0089783D" w:rsidRDefault="00C52484" w:rsidP="007239ED">
          <w:pPr>
            <w:pStyle w:val="TOC2"/>
            <w:rPr>
              <w:rFonts w:ascii="Verdana" w:hAnsi="Verdana"/>
              <w:noProof/>
            </w:rPr>
          </w:pPr>
          <w:hyperlink w:anchor="_Toc23232242" w:history="1">
            <w:r w:rsidR="007239ED" w:rsidRPr="0089783D">
              <w:rPr>
                <w:rStyle w:val="Hyperlink"/>
                <w:rFonts w:ascii="Verdana" w:hAnsi="Verdana"/>
                <w:noProof/>
              </w:rPr>
              <w:t>III.D</w:t>
            </w:r>
            <w:r w:rsidR="007239ED" w:rsidRPr="0089783D">
              <w:rPr>
                <w:rFonts w:ascii="Verdana" w:hAnsi="Verdana"/>
                <w:noProof/>
              </w:rPr>
              <w:tab/>
            </w:r>
            <w:r w:rsidR="007239ED">
              <w:rPr>
                <w:rFonts w:ascii="Verdana" w:hAnsi="Verdana"/>
                <w:noProof/>
              </w:rPr>
              <w:t xml:space="preserve"> </w:t>
            </w:r>
            <w:r w:rsidR="007239ED" w:rsidRPr="0089783D">
              <w:rPr>
                <w:rStyle w:val="Hyperlink"/>
                <w:rFonts w:ascii="Verdana" w:hAnsi="Verdana"/>
                <w:noProof/>
              </w:rPr>
              <w:t>System Development and Identification of New Priorities</w:t>
            </w:r>
            <w:r w:rsidR="007239ED" w:rsidRPr="0089783D">
              <w:rPr>
                <w:rFonts w:ascii="Verdana" w:hAnsi="Verdana"/>
                <w:noProof/>
                <w:webHidden/>
              </w:rPr>
              <w:tab/>
            </w:r>
            <w:r w:rsidR="007239ED" w:rsidRPr="0089783D">
              <w:rPr>
                <w:rFonts w:ascii="Verdana" w:hAnsi="Verdana"/>
                <w:noProof/>
                <w:webHidden/>
              </w:rPr>
              <w:fldChar w:fldCharType="begin"/>
            </w:r>
            <w:r w:rsidR="007239ED" w:rsidRPr="0089783D">
              <w:rPr>
                <w:rFonts w:ascii="Verdana" w:hAnsi="Verdana"/>
                <w:noProof/>
                <w:webHidden/>
              </w:rPr>
              <w:instrText xml:space="preserve"> PAGEREF _Toc23232242 \h </w:instrText>
            </w:r>
            <w:r w:rsidR="007239ED" w:rsidRPr="0089783D">
              <w:rPr>
                <w:rFonts w:ascii="Verdana" w:hAnsi="Verdana"/>
                <w:noProof/>
                <w:webHidden/>
              </w:rPr>
            </w:r>
            <w:r w:rsidR="007239ED" w:rsidRPr="0089783D">
              <w:rPr>
                <w:rFonts w:ascii="Verdana" w:hAnsi="Verdana"/>
                <w:noProof/>
                <w:webHidden/>
              </w:rPr>
              <w:fldChar w:fldCharType="separate"/>
            </w:r>
            <w:r w:rsidR="00215F86">
              <w:rPr>
                <w:rFonts w:ascii="Verdana" w:hAnsi="Verdana"/>
                <w:noProof/>
                <w:webHidden/>
              </w:rPr>
              <w:t>25</w:t>
            </w:r>
            <w:r w:rsidR="007239ED" w:rsidRPr="0089783D">
              <w:rPr>
                <w:rFonts w:ascii="Verdana" w:hAnsi="Verdana"/>
                <w:noProof/>
                <w:webHidden/>
              </w:rPr>
              <w:fldChar w:fldCharType="end"/>
            </w:r>
          </w:hyperlink>
        </w:p>
        <w:p w14:paraId="29953578" w14:textId="79796FFE" w:rsidR="007239ED" w:rsidRPr="0089783D" w:rsidRDefault="00C52484" w:rsidP="007239ED">
          <w:pPr>
            <w:pStyle w:val="TOC1"/>
            <w:rPr>
              <w:rFonts w:ascii="Verdana" w:hAnsi="Verdana"/>
              <w:noProof/>
            </w:rPr>
          </w:pPr>
          <w:hyperlink w:anchor="_Toc23232243" w:history="1">
            <w:r w:rsidR="007239ED" w:rsidRPr="0089783D">
              <w:rPr>
                <w:rStyle w:val="Hyperlink"/>
                <w:rFonts w:ascii="Verdana" w:hAnsi="Verdana"/>
                <w:noProof/>
              </w:rPr>
              <w:t>Appendix A:  Levels of Crisis Care</w:t>
            </w:r>
            <w:r w:rsidR="007239ED" w:rsidRPr="0089783D">
              <w:rPr>
                <w:rFonts w:ascii="Verdana" w:hAnsi="Verdana"/>
                <w:noProof/>
                <w:webHidden/>
              </w:rPr>
              <w:tab/>
            </w:r>
          </w:hyperlink>
          <w:r w:rsidR="00853BF5">
            <w:rPr>
              <w:rStyle w:val="Hyperlink"/>
              <w:rFonts w:ascii="Verdana" w:hAnsi="Verdana"/>
              <w:noProof/>
              <w:color w:val="auto"/>
              <w:u w:val="none"/>
            </w:rPr>
            <w:t>27</w:t>
          </w:r>
        </w:p>
        <w:p w14:paraId="5C31075F" w14:textId="4858D75D" w:rsidR="007239ED" w:rsidRPr="0089783D" w:rsidRDefault="007239ED" w:rsidP="007239ED">
          <w:pPr>
            <w:rPr>
              <w:rFonts w:ascii="Verdana" w:hAnsi="Verdana"/>
            </w:rPr>
          </w:pPr>
          <w:r w:rsidRPr="0089783D">
            <w:rPr>
              <w:rFonts w:ascii="Verdana" w:hAnsi="Verdana"/>
              <w:b/>
              <w:bCs/>
              <w:noProof/>
            </w:rPr>
            <w:fldChar w:fldCharType="end"/>
          </w:r>
          <w:r w:rsidRPr="0089783D">
            <w:rPr>
              <w:rFonts w:ascii="Verdana" w:hAnsi="Verdana"/>
              <w:bCs/>
              <w:noProof/>
            </w:rPr>
            <w:t>Appendix B: Acronyms</w:t>
          </w:r>
          <w:r>
            <w:rPr>
              <w:rFonts w:ascii="Verdana" w:hAnsi="Verdana"/>
              <w:bCs/>
              <w:noProof/>
            </w:rPr>
            <w:t>..</w:t>
          </w:r>
          <w:r w:rsidRPr="0089783D">
            <w:rPr>
              <w:rFonts w:ascii="Verdana" w:hAnsi="Verdana"/>
              <w:bCs/>
              <w:noProof/>
            </w:rPr>
            <w:t>………….…………………………………………………………………………………………………………………………………………..</w:t>
          </w:r>
          <w:r w:rsidR="00853BF5">
            <w:rPr>
              <w:rFonts w:ascii="Verdana" w:hAnsi="Verdana"/>
              <w:bCs/>
              <w:noProof/>
            </w:rPr>
            <w:t>29</w:t>
          </w:r>
        </w:p>
      </w:sdtContent>
    </w:sdt>
    <w:p w14:paraId="46A5C029" w14:textId="77777777" w:rsidR="004E5AD5" w:rsidRPr="00F049F6" w:rsidRDefault="004E5AD5" w:rsidP="000062D1">
      <w:pPr>
        <w:pStyle w:val="Heading2"/>
        <w:spacing w:before="0"/>
        <w:ind w:right="180"/>
        <w:rPr>
          <w:rFonts w:ascii="Verdana" w:hAnsi="Verdana"/>
          <w:sz w:val="24"/>
          <w:szCs w:val="24"/>
        </w:rPr>
      </w:pPr>
    </w:p>
    <w:p w14:paraId="5FC9B2AB" w14:textId="77777777" w:rsidR="004E5AD5" w:rsidRPr="00F049F6" w:rsidRDefault="004E5AD5" w:rsidP="000062D1">
      <w:pPr>
        <w:pStyle w:val="Heading2"/>
        <w:spacing w:before="0"/>
        <w:ind w:right="180"/>
        <w:rPr>
          <w:rFonts w:ascii="Verdana" w:hAnsi="Verdana"/>
          <w:sz w:val="24"/>
          <w:szCs w:val="24"/>
        </w:rPr>
      </w:pPr>
    </w:p>
    <w:p w14:paraId="57D838CA" w14:textId="77777777" w:rsidR="004E5AD5" w:rsidRPr="00F049F6" w:rsidRDefault="004E5AD5" w:rsidP="000062D1">
      <w:pPr>
        <w:pStyle w:val="Heading2"/>
        <w:spacing w:before="0"/>
        <w:ind w:right="180"/>
        <w:rPr>
          <w:rFonts w:ascii="Verdana" w:hAnsi="Verdana"/>
          <w:sz w:val="24"/>
          <w:szCs w:val="24"/>
        </w:rPr>
      </w:pPr>
    </w:p>
    <w:p w14:paraId="1D078217" w14:textId="77777777" w:rsidR="001231DA" w:rsidRPr="00F049F6" w:rsidRDefault="001231DA" w:rsidP="000062D1">
      <w:pPr>
        <w:pStyle w:val="Heading2"/>
        <w:spacing w:before="0"/>
        <w:ind w:right="180"/>
        <w:rPr>
          <w:rFonts w:ascii="Verdana" w:hAnsi="Verdana"/>
          <w:sz w:val="24"/>
          <w:szCs w:val="24"/>
        </w:rPr>
      </w:pPr>
      <w:bookmarkStart w:id="0" w:name="_Toc23232223"/>
      <w:r w:rsidRPr="00F049F6">
        <w:rPr>
          <w:rFonts w:ascii="Verdana" w:hAnsi="Verdana"/>
          <w:sz w:val="24"/>
          <w:szCs w:val="24"/>
        </w:rPr>
        <w:t>Introduction</w:t>
      </w:r>
      <w:bookmarkEnd w:id="0"/>
    </w:p>
    <w:p w14:paraId="441664A0" w14:textId="4324DF11" w:rsidR="00270F56" w:rsidRPr="00F049F6" w:rsidRDefault="009F43EF" w:rsidP="000062D1">
      <w:pPr>
        <w:ind w:right="180"/>
        <w:rPr>
          <w:rFonts w:ascii="Verdana" w:hAnsi="Verdana"/>
        </w:rPr>
      </w:pPr>
      <w:r w:rsidRPr="00F049F6">
        <w:rPr>
          <w:rFonts w:ascii="Verdana" w:hAnsi="Verdana"/>
        </w:rPr>
        <w:t>The Consolidated Local Service Plan (CLSP) encompasses all service p</w:t>
      </w:r>
      <w:r w:rsidR="004731EC" w:rsidRPr="00F049F6">
        <w:rPr>
          <w:rFonts w:ascii="Verdana" w:hAnsi="Verdana"/>
        </w:rPr>
        <w:t xml:space="preserve">lanning requirements for </w:t>
      </w:r>
      <w:r w:rsidR="00A307A8">
        <w:rPr>
          <w:rFonts w:ascii="Verdana" w:hAnsi="Verdana"/>
        </w:rPr>
        <w:t>l</w:t>
      </w:r>
      <w:r w:rsidR="00A307A8" w:rsidRPr="00F049F6">
        <w:rPr>
          <w:rFonts w:ascii="Verdana" w:hAnsi="Verdana"/>
        </w:rPr>
        <w:t xml:space="preserve">ocal </w:t>
      </w:r>
      <w:r w:rsidR="00A307A8">
        <w:rPr>
          <w:rFonts w:ascii="Verdana" w:hAnsi="Verdana"/>
        </w:rPr>
        <w:t>m</w:t>
      </w:r>
      <w:r w:rsidR="00A307A8" w:rsidRPr="00F049F6">
        <w:rPr>
          <w:rFonts w:ascii="Verdana" w:hAnsi="Verdana"/>
        </w:rPr>
        <w:t xml:space="preserve">ental </w:t>
      </w:r>
      <w:r w:rsidR="00A307A8">
        <w:rPr>
          <w:rFonts w:ascii="Verdana" w:hAnsi="Verdana"/>
        </w:rPr>
        <w:t>h</w:t>
      </w:r>
      <w:r w:rsidR="00A307A8" w:rsidRPr="00F049F6">
        <w:rPr>
          <w:rFonts w:ascii="Verdana" w:hAnsi="Verdana"/>
        </w:rPr>
        <w:t xml:space="preserve">ealth </w:t>
      </w:r>
      <w:r w:rsidR="00A307A8">
        <w:rPr>
          <w:rFonts w:ascii="Verdana" w:hAnsi="Verdana"/>
        </w:rPr>
        <w:t>a</w:t>
      </w:r>
      <w:r w:rsidR="00A307A8" w:rsidRPr="00F049F6">
        <w:rPr>
          <w:rFonts w:ascii="Verdana" w:hAnsi="Verdana"/>
        </w:rPr>
        <w:t xml:space="preserve">uthorities </w:t>
      </w:r>
      <w:r w:rsidR="000406AB" w:rsidRPr="00F049F6">
        <w:rPr>
          <w:rFonts w:ascii="Verdana" w:hAnsi="Verdana"/>
        </w:rPr>
        <w:t>(LMHA</w:t>
      </w:r>
      <w:r w:rsidR="00F13EB5" w:rsidRPr="00F049F6">
        <w:rPr>
          <w:rFonts w:ascii="Verdana" w:hAnsi="Verdana"/>
        </w:rPr>
        <w:t>s</w:t>
      </w:r>
      <w:r w:rsidR="000406AB" w:rsidRPr="00F049F6">
        <w:rPr>
          <w:rFonts w:ascii="Verdana" w:hAnsi="Verdana"/>
        </w:rPr>
        <w:t xml:space="preserve">) and </w:t>
      </w:r>
      <w:r w:rsidR="00A307A8">
        <w:rPr>
          <w:rFonts w:ascii="Verdana" w:hAnsi="Verdana"/>
        </w:rPr>
        <w:t>l</w:t>
      </w:r>
      <w:r w:rsidR="00A307A8" w:rsidRPr="00F049F6">
        <w:rPr>
          <w:rFonts w:ascii="Verdana" w:hAnsi="Verdana"/>
        </w:rPr>
        <w:t xml:space="preserve">ocal </w:t>
      </w:r>
      <w:r w:rsidR="00A307A8">
        <w:rPr>
          <w:rFonts w:ascii="Verdana" w:hAnsi="Verdana"/>
        </w:rPr>
        <w:t>b</w:t>
      </w:r>
      <w:r w:rsidR="00A307A8" w:rsidRPr="00F049F6">
        <w:rPr>
          <w:rFonts w:ascii="Verdana" w:hAnsi="Verdana"/>
        </w:rPr>
        <w:t xml:space="preserve">ehavioral </w:t>
      </w:r>
      <w:r w:rsidR="00A307A8">
        <w:rPr>
          <w:rFonts w:ascii="Verdana" w:hAnsi="Verdana"/>
        </w:rPr>
        <w:t>h</w:t>
      </w:r>
      <w:r w:rsidR="00A307A8" w:rsidRPr="00F049F6">
        <w:rPr>
          <w:rFonts w:ascii="Verdana" w:hAnsi="Verdana"/>
        </w:rPr>
        <w:t xml:space="preserve">ealth </w:t>
      </w:r>
      <w:r w:rsidR="00A307A8">
        <w:rPr>
          <w:rFonts w:ascii="Verdana" w:hAnsi="Verdana"/>
        </w:rPr>
        <w:t>a</w:t>
      </w:r>
      <w:r w:rsidR="00A307A8" w:rsidRPr="00F049F6">
        <w:rPr>
          <w:rFonts w:ascii="Verdana" w:hAnsi="Verdana"/>
        </w:rPr>
        <w:t xml:space="preserve">uthorities </w:t>
      </w:r>
      <w:r w:rsidR="000406AB" w:rsidRPr="00F049F6">
        <w:rPr>
          <w:rFonts w:ascii="Verdana" w:hAnsi="Verdana"/>
        </w:rPr>
        <w:t>(LBHA</w:t>
      </w:r>
      <w:r w:rsidR="00F13EB5" w:rsidRPr="00F049F6">
        <w:rPr>
          <w:rFonts w:ascii="Verdana" w:hAnsi="Verdana"/>
        </w:rPr>
        <w:t>s</w:t>
      </w:r>
      <w:r w:rsidR="000406AB" w:rsidRPr="00F049F6">
        <w:rPr>
          <w:rFonts w:ascii="Verdana" w:hAnsi="Verdana"/>
        </w:rPr>
        <w:t>)</w:t>
      </w:r>
      <w:r w:rsidR="004731EC" w:rsidRPr="00F049F6">
        <w:rPr>
          <w:rFonts w:ascii="Verdana" w:hAnsi="Verdana"/>
        </w:rPr>
        <w:t xml:space="preserve">.  </w:t>
      </w:r>
      <w:r w:rsidR="00D4243F" w:rsidRPr="00F049F6">
        <w:rPr>
          <w:rFonts w:ascii="Verdana" w:hAnsi="Verdana"/>
        </w:rPr>
        <w:t xml:space="preserve">The CLSP </w:t>
      </w:r>
      <w:r w:rsidR="00310A62" w:rsidRPr="00F049F6">
        <w:rPr>
          <w:rFonts w:ascii="Verdana" w:hAnsi="Verdana"/>
        </w:rPr>
        <w:t>has three</w:t>
      </w:r>
      <w:r w:rsidR="00D4243F" w:rsidRPr="00F049F6">
        <w:rPr>
          <w:rFonts w:ascii="Verdana" w:hAnsi="Verdana"/>
        </w:rPr>
        <w:t xml:space="preserve"> sections</w:t>
      </w:r>
      <w:r w:rsidR="002B348C" w:rsidRPr="00F049F6">
        <w:rPr>
          <w:rFonts w:ascii="Verdana" w:hAnsi="Verdana"/>
        </w:rPr>
        <w:t>:</w:t>
      </w:r>
      <w:r w:rsidR="00767B31" w:rsidRPr="00F049F6">
        <w:rPr>
          <w:rFonts w:ascii="Verdana" w:hAnsi="Verdana"/>
        </w:rPr>
        <w:t xml:space="preserve"> </w:t>
      </w:r>
      <w:r w:rsidR="002B10EB" w:rsidRPr="00F049F6">
        <w:rPr>
          <w:rFonts w:ascii="Verdana" w:hAnsi="Verdana"/>
        </w:rPr>
        <w:t xml:space="preserve">Local Services and Needs, </w:t>
      </w:r>
      <w:r w:rsidR="00D4243F" w:rsidRPr="00F049F6">
        <w:rPr>
          <w:rFonts w:ascii="Verdana" w:hAnsi="Verdana"/>
        </w:rPr>
        <w:t>the Psychiatric Emergency Plan</w:t>
      </w:r>
      <w:r w:rsidR="00270F56" w:rsidRPr="00F049F6">
        <w:rPr>
          <w:rFonts w:ascii="Verdana" w:hAnsi="Verdana"/>
        </w:rPr>
        <w:t>,</w:t>
      </w:r>
      <w:r w:rsidR="004F0E0B" w:rsidRPr="00F049F6">
        <w:rPr>
          <w:rFonts w:ascii="Verdana" w:hAnsi="Verdana"/>
        </w:rPr>
        <w:t xml:space="preserve"> </w:t>
      </w:r>
      <w:r w:rsidR="00D4243F" w:rsidRPr="00F049F6">
        <w:rPr>
          <w:rFonts w:ascii="Verdana" w:hAnsi="Verdana"/>
        </w:rPr>
        <w:t xml:space="preserve">and </w:t>
      </w:r>
      <w:r w:rsidR="004F0E0B" w:rsidRPr="00F049F6">
        <w:rPr>
          <w:rFonts w:ascii="Verdana" w:hAnsi="Verdana"/>
        </w:rPr>
        <w:t>Plans</w:t>
      </w:r>
      <w:r w:rsidR="002B10EB" w:rsidRPr="00F049F6">
        <w:rPr>
          <w:rFonts w:ascii="Verdana" w:hAnsi="Verdana"/>
        </w:rPr>
        <w:t xml:space="preserve"> and Priorities for System Development</w:t>
      </w:r>
      <w:r w:rsidR="00D4243F" w:rsidRPr="00F049F6">
        <w:rPr>
          <w:rFonts w:ascii="Verdana" w:hAnsi="Verdana"/>
        </w:rPr>
        <w:t xml:space="preserve">.  </w:t>
      </w:r>
    </w:p>
    <w:p w14:paraId="2A1F37C7" w14:textId="77777777" w:rsidR="00270F56" w:rsidRPr="00F049F6" w:rsidRDefault="00270F56" w:rsidP="000062D1">
      <w:pPr>
        <w:ind w:right="180"/>
        <w:rPr>
          <w:rFonts w:ascii="Verdana" w:hAnsi="Verdana"/>
        </w:rPr>
      </w:pPr>
    </w:p>
    <w:p w14:paraId="25C9D349" w14:textId="70BEEFDB" w:rsidR="00BC256C" w:rsidRPr="00F049F6" w:rsidRDefault="00076FC4" w:rsidP="000062D1">
      <w:pPr>
        <w:ind w:right="180"/>
        <w:rPr>
          <w:rFonts w:ascii="Verdana" w:hAnsi="Verdana"/>
        </w:rPr>
      </w:pPr>
      <w:r w:rsidRPr="00F049F6">
        <w:rPr>
          <w:rFonts w:ascii="Verdana" w:hAnsi="Verdana"/>
        </w:rPr>
        <w:t xml:space="preserve">The </w:t>
      </w:r>
      <w:r w:rsidR="00270F56" w:rsidRPr="00F049F6">
        <w:rPr>
          <w:rFonts w:ascii="Verdana" w:hAnsi="Verdana"/>
        </w:rPr>
        <w:t xml:space="preserve">CLSP asks for information related to community stakeholder involvement in </w:t>
      </w:r>
      <w:r w:rsidR="000406AB" w:rsidRPr="00F049F6">
        <w:rPr>
          <w:rFonts w:ascii="Verdana" w:hAnsi="Verdana"/>
        </w:rPr>
        <w:t xml:space="preserve">local </w:t>
      </w:r>
      <w:r w:rsidR="00270F56" w:rsidRPr="00F049F6">
        <w:rPr>
          <w:rFonts w:ascii="Verdana" w:hAnsi="Verdana"/>
        </w:rPr>
        <w:t>planning</w:t>
      </w:r>
      <w:r w:rsidR="000406AB" w:rsidRPr="00F049F6">
        <w:rPr>
          <w:rFonts w:ascii="Verdana" w:hAnsi="Verdana"/>
        </w:rPr>
        <w:t xml:space="preserve"> efforts</w:t>
      </w:r>
      <w:r w:rsidR="00270F56" w:rsidRPr="00F049F6">
        <w:rPr>
          <w:rFonts w:ascii="Verdana" w:hAnsi="Verdana"/>
        </w:rPr>
        <w:t>.</w:t>
      </w:r>
      <w:r w:rsidR="00DF0C41" w:rsidRPr="00F049F6">
        <w:rPr>
          <w:rFonts w:ascii="Verdana" w:hAnsi="Verdana"/>
        </w:rPr>
        <w:t xml:space="preserve"> </w:t>
      </w:r>
      <w:r w:rsidR="00A307A8">
        <w:rPr>
          <w:rFonts w:ascii="Verdana" w:hAnsi="Verdana"/>
        </w:rPr>
        <w:t xml:space="preserve">The </w:t>
      </w:r>
      <w:r w:rsidR="00DF0C41" w:rsidRPr="00F049F6">
        <w:rPr>
          <w:rFonts w:ascii="Verdana" w:hAnsi="Verdana"/>
        </w:rPr>
        <w:t>Health and Human Services Commission (</w:t>
      </w:r>
      <w:r w:rsidR="00006058" w:rsidRPr="00F049F6">
        <w:rPr>
          <w:rFonts w:ascii="Verdana" w:hAnsi="Verdana"/>
        </w:rPr>
        <w:t>HHSC</w:t>
      </w:r>
      <w:r w:rsidR="00DF0C41" w:rsidRPr="00F049F6">
        <w:rPr>
          <w:rFonts w:ascii="Verdana" w:hAnsi="Verdana"/>
        </w:rPr>
        <w:t>)</w:t>
      </w:r>
      <w:r w:rsidR="00006058" w:rsidRPr="00F049F6">
        <w:rPr>
          <w:rFonts w:ascii="Verdana" w:hAnsi="Verdana"/>
        </w:rPr>
        <w:t xml:space="preserve"> </w:t>
      </w:r>
      <w:r w:rsidR="00270F56" w:rsidRPr="00F049F6">
        <w:rPr>
          <w:rFonts w:ascii="Verdana" w:hAnsi="Verdana"/>
        </w:rPr>
        <w:t>recognizes that community engagement is an ongoing activity and input received throughout the biennium will be reflected in the local plan. LMHA</w:t>
      </w:r>
      <w:r w:rsidR="006010A9" w:rsidRPr="00F049F6">
        <w:rPr>
          <w:rFonts w:ascii="Verdana" w:hAnsi="Verdana"/>
        </w:rPr>
        <w:t>s</w:t>
      </w:r>
      <w:r w:rsidR="00F13EB5" w:rsidRPr="00F049F6">
        <w:rPr>
          <w:rFonts w:ascii="Verdana" w:hAnsi="Verdana"/>
        </w:rPr>
        <w:t xml:space="preserve"> and </w:t>
      </w:r>
      <w:r w:rsidR="003B701D" w:rsidRPr="00F049F6">
        <w:rPr>
          <w:rFonts w:ascii="Verdana" w:hAnsi="Verdana"/>
        </w:rPr>
        <w:t>LBHA</w:t>
      </w:r>
      <w:r w:rsidR="00270F56" w:rsidRPr="00F049F6">
        <w:rPr>
          <w:rFonts w:ascii="Verdana" w:hAnsi="Verdana"/>
        </w:rPr>
        <w:t>s may use a variety of methods to solicit additional stakeholder input specific to the local plan as needed.</w:t>
      </w:r>
      <w:r w:rsidR="00A82DFC" w:rsidRPr="00F049F6">
        <w:rPr>
          <w:rFonts w:ascii="Verdana" w:hAnsi="Verdana"/>
        </w:rPr>
        <w:t xml:space="preserve"> </w:t>
      </w:r>
      <w:r w:rsidR="00A17899" w:rsidRPr="00F049F6">
        <w:rPr>
          <w:rFonts w:ascii="Verdana" w:hAnsi="Verdana"/>
        </w:rPr>
        <w:t>I</w:t>
      </w:r>
      <w:r w:rsidR="00BC256C" w:rsidRPr="00F049F6">
        <w:rPr>
          <w:rFonts w:ascii="Verdana" w:hAnsi="Verdana"/>
        </w:rPr>
        <w:t xml:space="preserve">n completing the template, please provide concise answers, using bullet points. </w:t>
      </w:r>
      <w:r w:rsidR="00DA2454" w:rsidRPr="00F049F6">
        <w:rPr>
          <w:rFonts w:ascii="Verdana" w:hAnsi="Verdana"/>
        </w:rPr>
        <w:t>Only u</w:t>
      </w:r>
      <w:r w:rsidR="005432AD" w:rsidRPr="00F049F6">
        <w:rPr>
          <w:rFonts w:ascii="Verdana" w:hAnsi="Verdana"/>
        </w:rPr>
        <w:t>se</w:t>
      </w:r>
      <w:r w:rsidR="00DA2454" w:rsidRPr="00F049F6">
        <w:rPr>
          <w:rFonts w:ascii="Verdana" w:hAnsi="Verdana"/>
        </w:rPr>
        <w:t xml:space="preserve"> the</w:t>
      </w:r>
      <w:r w:rsidR="005432AD" w:rsidRPr="00F049F6">
        <w:rPr>
          <w:rFonts w:ascii="Verdana" w:hAnsi="Verdana"/>
        </w:rPr>
        <w:t xml:space="preserve"> acronyms</w:t>
      </w:r>
      <w:r w:rsidR="00DA2454" w:rsidRPr="00F049F6">
        <w:rPr>
          <w:rFonts w:ascii="Verdana" w:hAnsi="Verdana"/>
        </w:rPr>
        <w:t xml:space="preserve"> noted in </w:t>
      </w:r>
      <w:r w:rsidR="00A11E2D" w:rsidRPr="00F049F6">
        <w:rPr>
          <w:rFonts w:ascii="Verdana" w:hAnsi="Verdana"/>
        </w:rPr>
        <w:t>A</w:t>
      </w:r>
      <w:r w:rsidR="00DA2454" w:rsidRPr="00F049F6">
        <w:rPr>
          <w:rFonts w:ascii="Verdana" w:hAnsi="Verdana"/>
        </w:rPr>
        <w:t>ppendix B and</w:t>
      </w:r>
      <w:r w:rsidR="00433E85" w:rsidRPr="00F049F6">
        <w:rPr>
          <w:rFonts w:ascii="Verdana" w:hAnsi="Verdana"/>
        </w:rPr>
        <w:t xml:space="preserve"> language that the community will unders</w:t>
      </w:r>
      <w:r w:rsidR="00A17899" w:rsidRPr="00F049F6">
        <w:rPr>
          <w:rFonts w:ascii="Verdana" w:hAnsi="Verdana"/>
        </w:rPr>
        <w:t>tand as this document is posted</w:t>
      </w:r>
      <w:r w:rsidR="00433E85" w:rsidRPr="00F049F6">
        <w:rPr>
          <w:rFonts w:ascii="Verdana" w:hAnsi="Verdana"/>
        </w:rPr>
        <w:t xml:space="preserve"> to </w:t>
      </w:r>
      <w:r w:rsidRPr="00F049F6">
        <w:rPr>
          <w:rFonts w:ascii="Verdana" w:hAnsi="Verdana"/>
        </w:rPr>
        <w:t xml:space="preserve">LMHAs and LBHAs’ </w:t>
      </w:r>
      <w:r w:rsidR="00045A8A" w:rsidRPr="00F049F6">
        <w:rPr>
          <w:rFonts w:ascii="Verdana" w:hAnsi="Verdana"/>
        </w:rPr>
        <w:t>website</w:t>
      </w:r>
      <w:r w:rsidRPr="00F049F6">
        <w:rPr>
          <w:rFonts w:ascii="Verdana" w:hAnsi="Verdana"/>
        </w:rPr>
        <w:t>s</w:t>
      </w:r>
      <w:r w:rsidR="00045A8A" w:rsidRPr="00F049F6">
        <w:rPr>
          <w:rFonts w:ascii="Verdana" w:hAnsi="Verdana"/>
        </w:rPr>
        <w:t xml:space="preserve">. </w:t>
      </w:r>
      <w:r w:rsidR="00BC256C" w:rsidRPr="00F049F6">
        <w:rPr>
          <w:rFonts w:ascii="Verdana" w:hAnsi="Verdana"/>
        </w:rPr>
        <w:t xml:space="preserve"> </w:t>
      </w:r>
      <w:r w:rsidR="000A70A6" w:rsidRPr="00F049F6">
        <w:rPr>
          <w:rFonts w:ascii="Verdana" w:hAnsi="Verdana"/>
        </w:rPr>
        <w:t xml:space="preserve">When necessary, add additional rows or replicate tables to provide space for a full response. </w:t>
      </w:r>
    </w:p>
    <w:p w14:paraId="4ABB5DCD" w14:textId="77777777" w:rsidR="00EB569F" w:rsidRPr="00F049F6" w:rsidRDefault="00EB569F" w:rsidP="000062D1">
      <w:pPr>
        <w:ind w:right="180"/>
        <w:rPr>
          <w:rFonts w:ascii="Verdana" w:eastAsiaTheme="majorEastAsia" w:hAnsi="Verdana" w:cstheme="majorBidi"/>
          <w:b/>
          <w:bCs/>
          <w:color w:val="365F91" w:themeColor="accent1" w:themeShade="BF"/>
          <w:u w:val="single"/>
        </w:rPr>
      </w:pPr>
      <w:r w:rsidRPr="00F049F6">
        <w:rPr>
          <w:rFonts w:ascii="Verdana" w:hAnsi="Verdana"/>
        </w:rPr>
        <w:br w:type="page"/>
      </w:r>
    </w:p>
    <w:p w14:paraId="3FA3B8A2" w14:textId="77777777" w:rsidR="002D1677" w:rsidRDefault="002D1677" w:rsidP="00801EB4">
      <w:pPr>
        <w:pStyle w:val="Heading1"/>
        <w:ind w:right="180"/>
        <w:rPr>
          <w:rFonts w:ascii="Verdana" w:hAnsi="Verdana"/>
          <w:sz w:val="24"/>
          <w:szCs w:val="24"/>
        </w:rPr>
      </w:pPr>
      <w:bookmarkStart w:id="1" w:name="_Toc23232224"/>
    </w:p>
    <w:p w14:paraId="110A69DA" w14:textId="43AF8590" w:rsidR="00801EB4" w:rsidRPr="00F049F6" w:rsidRDefault="00ED27E8" w:rsidP="00801EB4">
      <w:pPr>
        <w:pStyle w:val="Heading1"/>
        <w:ind w:right="180"/>
        <w:rPr>
          <w:rFonts w:ascii="Verdana" w:hAnsi="Verdana"/>
          <w:sz w:val="24"/>
          <w:szCs w:val="24"/>
        </w:rPr>
      </w:pPr>
      <w:r w:rsidRPr="00F049F6">
        <w:rPr>
          <w:rFonts w:ascii="Verdana" w:hAnsi="Verdana"/>
          <w:sz w:val="24"/>
          <w:szCs w:val="24"/>
        </w:rPr>
        <w:t>Section</w:t>
      </w:r>
      <w:r w:rsidR="009637D7" w:rsidRPr="00F049F6">
        <w:rPr>
          <w:rFonts w:ascii="Verdana" w:hAnsi="Verdana"/>
          <w:sz w:val="24"/>
          <w:szCs w:val="24"/>
        </w:rPr>
        <w:t xml:space="preserve"> </w:t>
      </w:r>
      <w:r w:rsidR="00801EB4" w:rsidRPr="00F049F6">
        <w:rPr>
          <w:rFonts w:ascii="Verdana" w:hAnsi="Verdana"/>
          <w:sz w:val="24"/>
          <w:szCs w:val="24"/>
        </w:rPr>
        <w:t>I: Local Services and Needs</w:t>
      </w:r>
      <w:bookmarkEnd w:id="1"/>
      <w:r w:rsidR="00801EB4" w:rsidRPr="00F049F6">
        <w:rPr>
          <w:rFonts w:ascii="Verdana" w:hAnsi="Verdana"/>
          <w:sz w:val="24"/>
          <w:szCs w:val="24"/>
        </w:rPr>
        <w:t xml:space="preserve"> </w:t>
      </w:r>
    </w:p>
    <w:p w14:paraId="578B84A5" w14:textId="77777777" w:rsidR="00801EB4" w:rsidRPr="00F049F6" w:rsidRDefault="008935CF" w:rsidP="00801EB4">
      <w:pPr>
        <w:pStyle w:val="Heading2"/>
        <w:rPr>
          <w:rFonts w:ascii="Verdana" w:hAnsi="Verdana"/>
          <w:sz w:val="24"/>
          <w:szCs w:val="24"/>
        </w:rPr>
      </w:pPr>
      <w:r w:rsidRPr="00F049F6">
        <w:rPr>
          <w:rFonts w:ascii="Verdana" w:hAnsi="Verdana"/>
          <w:sz w:val="24"/>
          <w:szCs w:val="24"/>
        </w:rPr>
        <w:t xml:space="preserve"> </w:t>
      </w:r>
      <w:bookmarkStart w:id="2" w:name="_Toc22033130"/>
      <w:bookmarkStart w:id="3" w:name="_Toc23232225"/>
      <w:r w:rsidR="0084614C" w:rsidRPr="00F049F6">
        <w:rPr>
          <w:rFonts w:ascii="Verdana" w:hAnsi="Verdana"/>
          <w:sz w:val="24"/>
          <w:szCs w:val="24"/>
        </w:rPr>
        <w:t>I.</w:t>
      </w:r>
      <w:r w:rsidRPr="00F049F6">
        <w:rPr>
          <w:rFonts w:ascii="Verdana" w:hAnsi="Verdana"/>
          <w:sz w:val="24"/>
          <w:szCs w:val="24"/>
        </w:rPr>
        <w:t>A</w:t>
      </w:r>
      <w:r w:rsidR="00A434A5" w:rsidRPr="00F049F6">
        <w:rPr>
          <w:rFonts w:ascii="Verdana" w:hAnsi="Verdana"/>
          <w:sz w:val="24"/>
          <w:szCs w:val="24"/>
        </w:rPr>
        <w:tab/>
      </w:r>
      <w:r w:rsidR="00801EB4" w:rsidRPr="00F049F6">
        <w:rPr>
          <w:rFonts w:ascii="Verdana" w:hAnsi="Verdana"/>
          <w:sz w:val="24"/>
          <w:szCs w:val="24"/>
        </w:rPr>
        <w:t>Mental Health Services and Sites</w:t>
      </w:r>
      <w:bookmarkEnd w:id="2"/>
      <w:bookmarkEnd w:id="3"/>
      <w:r w:rsidR="00801EB4" w:rsidRPr="00F049F6">
        <w:rPr>
          <w:rFonts w:ascii="Verdana" w:hAnsi="Verdana"/>
          <w:sz w:val="24"/>
          <w:szCs w:val="24"/>
        </w:rPr>
        <w:t xml:space="preserve"> </w:t>
      </w:r>
    </w:p>
    <w:p w14:paraId="1E6C8D7A" w14:textId="54B1477A" w:rsidR="00801EB4" w:rsidRPr="00F049F6" w:rsidRDefault="00801EB4" w:rsidP="00801EB4">
      <w:pPr>
        <w:numPr>
          <w:ilvl w:val="0"/>
          <w:numId w:val="22"/>
        </w:numPr>
        <w:ind w:right="180"/>
        <w:rPr>
          <w:rFonts w:ascii="Verdana" w:hAnsi="Verdana"/>
          <w:i/>
        </w:rPr>
      </w:pPr>
      <w:r w:rsidRPr="00F049F6">
        <w:rPr>
          <w:rFonts w:ascii="Verdana" w:hAnsi="Verdana"/>
          <w:i/>
        </w:rPr>
        <w:t>In the table below, list sites operated by the LMHA</w:t>
      </w:r>
      <w:r w:rsidR="00F13EB5" w:rsidRPr="00F049F6">
        <w:rPr>
          <w:rFonts w:ascii="Verdana" w:hAnsi="Verdana"/>
          <w:i/>
        </w:rPr>
        <w:t xml:space="preserve"> or </w:t>
      </w:r>
      <w:r w:rsidR="003B701D" w:rsidRPr="00F049F6">
        <w:rPr>
          <w:rFonts w:ascii="Verdana" w:hAnsi="Verdana"/>
          <w:i/>
        </w:rPr>
        <w:t>LBHA</w:t>
      </w:r>
      <w:r w:rsidRPr="00F049F6">
        <w:rPr>
          <w:rFonts w:ascii="Verdana" w:hAnsi="Verdana"/>
          <w:i/>
        </w:rPr>
        <w:t xml:space="preserve"> (or a subcontractor organization) provid</w:t>
      </w:r>
      <w:r w:rsidR="00F13EB5" w:rsidRPr="00F049F6">
        <w:rPr>
          <w:rFonts w:ascii="Verdana" w:hAnsi="Verdana"/>
          <w:i/>
        </w:rPr>
        <w:t>ing</w:t>
      </w:r>
      <w:r w:rsidRPr="00F049F6">
        <w:rPr>
          <w:rFonts w:ascii="Verdana" w:hAnsi="Verdana"/>
          <w:i/>
        </w:rPr>
        <w:t xml:space="preserve"> mental health services</w:t>
      </w:r>
      <w:r w:rsidR="008935CF" w:rsidRPr="00F049F6">
        <w:rPr>
          <w:rFonts w:ascii="Verdana" w:hAnsi="Verdana"/>
          <w:i/>
        </w:rPr>
        <w:t xml:space="preserve"> regardless of funding</w:t>
      </w:r>
      <w:r w:rsidRPr="00F049F6">
        <w:rPr>
          <w:rFonts w:ascii="Verdana" w:hAnsi="Verdana"/>
          <w:i/>
        </w:rPr>
        <w:t>.  Include clinics and other publicly listed service sites</w:t>
      </w:r>
      <w:r w:rsidR="00A307A8">
        <w:rPr>
          <w:rFonts w:ascii="Verdana" w:hAnsi="Verdana"/>
          <w:i/>
        </w:rPr>
        <w:t>.  Do</w:t>
      </w:r>
      <w:r w:rsidRPr="00F049F6">
        <w:rPr>
          <w:rFonts w:ascii="Verdana" w:hAnsi="Verdana"/>
          <w:i/>
        </w:rPr>
        <w:t xml:space="preserve"> not include addresses of individual practitioners, peers, or individuals that provide respite services in their homes.</w:t>
      </w:r>
    </w:p>
    <w:p w14:paraId="457C4B80" w14:textId="77777777" w:rsidR="00801EB4" w:rsidRPr="00F049F6" w:rsidRDefault="00801EB4" w:rsidP="00801EB4">
      <w:pPr>
        <w:numPr>
          <w:ilvl w:val="0"/>
          <w:numId w:val="22"/>
        </w:numPr>
        <w:ind w:right="180"/>
        <w:rPr>
          <w:rFonts w:ascii="Verdana" w:hAnsi="Verdana"/>
          <w:i/>
        </w:rPr>
      </w:pPr>
      <w:r w:rsidRPr="00F049F6">
        <w:rPr>
          <w:rFonts w:ascii="Verdana" w:hAnsi="Verdana"/>
          <w:i/>
        </w:rPr>
        <w:t xml:space="preserve">Add additional rows as needed.  </w:t>
      </w:r>
    </w:p>
    <w:p w14:paraId="4C694098" w14:textId="300FFD32" w:rsidR="00801EB4" w:rsidRPr="00F049F6" w:rsidRDefault="00801EB4" w:rsidP="00801EB4">
      <w:pPr>
        <w:numPr>
          <w:ilvl w:val="0"/>
          <w:numId w:val="22"/>
        </w:numPr>
        <w:ind w:right="180"/>
        <w:rPr>
          <w:rFonts w:ascii="Verdana" w:hAnsi="Verdana"/>
          <w:i/>
        </w:rPr>
      </w:pPr>
      <w:r w:rsidRPr="00F049F6">
        <w:rPr>
          <w:rFonts w:ascii="Verdana" w:hAnsi="Verdana"/>
          <w:i/>
        </w:rPr>
        <w:t>List the specific mental health services and programs provided at each site, including whether the services are for adults,</w:t>
      </w:r>
      <w:r w:rsidR="004B7F8E">
        <w:rPr>
          <w:rFonts w:ascii="Verdana" w:hAnsi="Verdana"/>
          <w:i/>
        </w:rPr>
        <w:t xml:space="preserve"> adolescents, and</w:t>
      </w:r>
      <w:r w:rsidRPr="00F049F6">
        <w:rPr>
          <w:rFonts w:ascii="Verdana" w:hAnsi="Verdana"/>
          <w:i/>
        </w:rPr>
        <w:t xml:space="preserve"> children (if applicable):</w:t>
      </w:r>
    </w:p>
    <w:p w14:paraId="7CDFF1EA" w14:textId="77777777" w:rsidR="00801EB4" w:rsidRPr="00F049F6" w:rsidRDefault="00801EB4" w:rsidP="00801EB4">
      <w:pPr>
        <w:numPr>
          <w:ilvl w:val="1"/>
          <w:numId w:val="22"/>
        </w:numPr>
        <w:ind w:right="180"/>
        <w:rPr>
          <w:rFonts w:ascii="Verdana" w:hAnsi="Verdana"/>
          <w:i/>
        </w:rPr>
        <w:sectPr w:rsidR="00801EB4" w:rsidRPr="00F049F6" w:rsidSect="004F394F">
          <w:headerReference w:type="default" r:id="rId8"/>
          <w:footerReference w:type="default" r:id="rId9"/>
          <w:pgSz w:w="15840" w:h="12240" w:orient="landscape"/>
          <w:pgMar w:top="1080" w:right="1440" w:bottom="720" w:left="1440" w:header="720" w:footer="720" w:gutter="0"/>
          <w:cols w:space="720"/>
          <w:formProt w:val="0"/>
          <w:docGrid w:linePitch="360"/>
        </w:sectPr>
      </w:pPr>
    </w:p>
    <w:p w14:paraId="36509106" w14:textId="77777777" w:rsidR="00801EB4" w:rsidRPr="00F049F6" w:rsidRDefault="00801EB4" w:rsidP="00801EB4">
      <w:pPr>
        <w:numPr>
          <w:ilvl w:val="1"/>
          <w:numId w:val="22"/>
        </w:numPr>
        <w:ind w:right="180"/>
        <w:rPr>
          <w:rFonts w:ascii="Verdana" w:hAnsi="Verdana"/>
          <w:i/>
        </w:rPr>
      </w:pPr>
      <w:r w:rsidRPr="00F049F6">
        <w:rPr>
          <w:rFonts w:ascii="Verdana" w:hAnsi="Verdana"/>
          <w:i/>
        </w:rPr>
        <w:t>Screening, assessment, and intake</w:t>
      </w:r>
    </w:p>
    <w:p w14:paraId="4BD86620" w14:textId="707133E3" w:rsidR="00801EB4" w:rsidRPr="00F049F6" w:rsidRDefault="00801EB4" w:rsidP="00801EB4">
      <w:pPr>
        <w:numPr>
          <w:ilvl w:val="1"/>
          <w:numId w:val="22"/>
        </w:numPr>
        <w:ind w:right="180"/>
        <w:rPr>
          <w:rFonts w:ascii="Verdana" w:hAnsi="Verdana"/>
          <w:i/>
        </w:rPr>
      </w:pPr>
      <w:r w:rsidRPr="00F049F6">
        <w:rPr>
          <w:rFonts w:ascii="Verdana" w:hAnsi="Verdana"/>
          <w:i/>
        </w:rPr>
        <w:t xml:space="preserve">Texas Resilience and Recovery (TRR) outpatient services:  adults, </w:t>
      </w:r>
      <w:r w:rsidR="00DF2DB5">
        <w:rPr>
          <w:rFonts w:ascii="Verdana" w:hAnsi="Verdana"/>
          <w:i/>
        </w:rPr>
        <w:t xml:space="preserve">adolescents, or </w:t>
      </w:r>
      <w:r w:rsidRPr="00F049F6">
        <w:rPr>
          <w:rFonts w:ascii="Verdana" w:hAnsi="Verdana"/>
          <w:i/>
        </w:rPr>
        <w:t>children</w:t>
      </w:r>
    </w:p>
    <w:p w14:paraId="47D2B663" w14:textId="77777777" w:rsidR="00801EB4" w:rsidRPr="00F049F6" w:rsidRDefault="00801EB4" w:rsidP="00801EB4">
      <w:pPr>
        <w:numPr>
          <w:ilvl w:val="1"/>
          <w:numId w:val="22"/>
        </w:numPr>
        <w:ind w:right="180"/>
        <w:rPr>
          <w:rFonts w:ascii="Verdana" w:hAnsi="Verdana"/>
          <w:i/>
        </w:rPr>
      </w:pPr>
      <w:r w:rsidRPr="00F049F6">
        <w:rPr>
          <w:rFonts w:ascii="Verdana" w:hAnsi="Verdana"/>
          <w:i/>
        </w:rPr>
        <w:t>Extended Observation or Crisis Stabilization Unit</w:t>
      </w:r>
    </w:p>
    <w:p w14:paraId="79ABC8DB" w14:textId="77777777" w:rsidR="00801EB4" w:rsidRPr="00F049F6" w:rsidRDefault="00801EB4" w:rsidP="00801EB4">
      <w:pPr>
        <w:numPr>
          <w:ilvl w:val="1"/>
          <w:numId w:val="22"/>
        </w:numPr>
        <w:ind w:right="180"/>
        <w:rPr>
          <w:rFonts w:ascii="Verdana" w:hAnsi="Verdana"/>
          <w:i/>
        </w:rPr>
      </w:pPr>
      <w:r w:rsidRPr="00F049F6">
        <w:rPr>
          <w:rFonts w:ascii="Verdana" w:hAnsi="Verdana"/>
          <w:i/>
        </w:rPr>
        <w:t>Crisis Residential and/or Respite</w:t>
      </w:r>
    </w:p>
    <w:p w14:paraId="4E45720B" w14:textId="77777777" w:rsidR="00801EB4" w:rsidRPr="00F049F6" w:rsidRDefault="00801EB4" w:rsidP="00801EB4">
      <w:pPr>
        <w:numPr>
          <w:ilvl w:val="1"/>
          <w:numId w:val="22"/>
        </w:numPr>
        <w:ind w:right="180"/>
        <w:rPr>
          <w:rFonts w:ascii="Verdana" w:hAnsi="Verdana"/>
          <w:i/>
        </w:rPr>
      </w:pPr>
      <w:r w:rsidRPr="00F049F6">
        <w:rPr>
          <w:rFonts w:ascii="Verdana" w:hAnsi="Verdana"/>
          <w:i/>
        </w:rPr>
        <w:t>Contracted inpatient beds</w:t>
      </w:r>
    </w:p>
    <w:p w14:paraId="5934ECD5" w14:textId="77777777" w:rsidR="00801EB4" w:rsidRPr="00F049F6" w:rsidRDefault="00801EB4" w:rsidP="00801EB4">
      <w:pPr>
        <w:numPr>
          <w:ilvl w:val="1"/>
          <w:numId w:val="22"/>
        </w:numPr>
        <w:ind w:right="180"/>
        <w:rPr>
          <w:rFonts w:ascii="Verdana" w:hAnsi="Verdana"/>
          <w:i/>
        </w:rPr>
      </w:pPr>
      <w:r w:rsidRPr="00F049F6">
        <w:rPr>
          <w:rFonts w:ascii="Verdana" w:hAnsi="Verdana"/>
          <w:i/>
        </w:rPr>
        <w:t>Services for co-occurring disorders</w:t>
      </w:r>
    </w:p>
    <w:p w14:paraId="5E6E833D" w14:textId="77777777" w:rsidR="00801EB4" w:rsidRPr="00F049F6" w:rsidRDefault="00801EB4" w:rsidP="00801EB4">
      <w:pPr>
        <w:numPr>
          <w:ilvl w:val="1"/>
          <w:numId w:val="22"/>
        </w:numPr>
        <w:ind w:right="180"/>
        <w:rPr>
          <w:rFonts w:ascii="Verdana" w:hAnsi="Verdana"/>
          <w:i/>
        </w:rPr>
      </w:pPr>
      <w:r w:rsidRPr="00F049F6">
        <w:rPr>
          <w:rFonts w:ascii="Verdana" w:hAnsi="Verdana"/>
          <w:i/>
        </w:rPr>
        <w:t>Substance abuse prevention, intervention, or treatment</w:t>
      </w:r>
    </w:p>
    <w:p w14:paraId="50ADAF86" w14:textId="77777777" w:rsidR="008935CF" w:rsidRPr="00F049F6" w:rsidRDefault="008935CF" w:rsidP="00801EB4">
      <w:pPr>
        <w:numPr>
          <w:ilvl w:val="1"/>
          <w:numId w:val="22"/>
        </w:numPr>
        <w:ind w:right="180"/>
        <w:rPr>
          <w:rFonts w:ascii="Verdana" w:hAnsi="Verdana"/>
          <w:i/>
        </w:rPr>
      </w:pPr>
      <w:r w:rsidRPr="00F049F6">
        <w:rPr>
          <w:rFonts w:ascii="Verdana" w:hAnsi="Verdana"/>
          <w:i/>
        </w:rPr>
        <w:t>Integrated healthcare: mental and physical health</w:t>
      </w:r>
    </w:p>
    <w:p w14:paraId="323384E4" w14:textId="5E5AF0DE" w:rsidR="00E227F2" w:rsidRPr="00F049F6" w:rsidRDefault="00E227F2" w:rsidP="00801EB4">
      <w:pPr>
        <w:numPr>
          <w:ilvl w:val="1"/>
          <w:numId w:val="22"/>
        </w:numPr>
        <w:ind w:right="180"/>
        <w:rPr>
          <w:rFonts w:ascii="Verdana" w:hAnsi="Verdana"/>
          <w:i/>
        </w:rPr>
      </w:pPr>
      <w:r w:rsidRPr="00F049F6">
        <w:rPr>
          <w:rFonts w:ascii="Verdana" w:hAnsi="Verdana"/>
          <w:i/>
        </w:rPr>
        <w:t xml:space="preserve">Services for individuals with </w:t>
      </w:r>
      <w:r w:rsidR="0070627A" w:rsidRPr="00F049F6">
        <w:rPr>
          <w:rFonts w:ascii="Verdana" w:hAnsi="Verdana"/>
          <w:i/>
        </w:rPr>
        <w:t xml:space="preserve">Intellectual Developmental </w:t>
      </w:r>
      <w:r w:rsidRPr="00F049F6">
        <w:rPr>
          <w:rFonts w:ascii="Verdana" w:hAnsi="Verdana"/>
          <w:i/>
        </w:rPr>
        <w:t>D</w:t>
      </w:r>
      <w:r w:rsidR="0070627A" w:rsidRPr="00F049F6">
        <w:rPr>
          <w:rFonts w:ascii="Verdana" w:hAnsi="Verdana"/>
          <w:i/>
        </w:rPr>
        <w:t>isorders</w:t>
      </w:r>
      <w:r w:rsidR="004C5F3F" w:rsidRPr="00F049F6">
        <w:rPr>
          <w:rFonts w:ascii="Verdana" w:hAnsi="Verdana"/>
          <w:i/>
        </w:rPr>
        <w:t>(IDD)</w:t>
      </w:r>
    </w:p>
    <w:p w14:paraId="7D7DF72A" w14:textId="17047282" w:rsidR="00E227F2" w:rsidRPr="00F049F6" w:rsidRDefault="00E227F2" w:rsidP="00801EB4">
      <w:pPr>
        <w:numPr>
          <w:ilvl w:val="1"/>
          <w:numId w:val="22"/>
        </w:numPr>
        <w:ind w:right="180"/>
        <w:rPr>
          <w:rFonts w:ascii="Verdana" w:hAnsi="Verdana"/>
          <w:i/>
        </w:rPr>
      </w:pPr>
      <w:r w:rsidRPr="00F049F6">
        <w:rPr>
          <w:rFonts w:ascii="Verdana" w:hAnsi="Verdana"/>
          <w:i/>
        </w:rPr>
        <w:t>Services for youth</w:t>
      </w:r>
    </w:p>
    <w:p w14:paraId="64800C61" w14:textId="77777777" w:rsidR="00E227F2" w:rsidRPr="00F049F6" w:rsidRDefault="00E227F2" w:rsidP="00801EB4">
      <w:pPr>
        <w:numPr>
          <w:ilvl w:val="1"/>
          <w:numId w:val="22"/>
        </w:numPr>
        <w:ind w:right="180"/>
        <w:rPr>
          <w:rFonts w:ascii="Verdana" w:hAnsi="Verdana"/>
          <w:i/>
        </w:rPr>
      </w:pPr>
      <w:r w:rsidRPr="00F049F6">
        <w:rPr>
          <w:rFonts w:ascii="Verdana" w:hAnsi="Verdana"/>
          <w:i/>
        </w:rPr>
        <w:t>Services for veterans</w:t>
      </w:r>
    </w:p>
    <w:p w14:paraId="1F67C479" w14:textId="77777777" w:rsidR="00801EB4" w:rsidRPr="00F049F6" w:rsidRDefault="00801EB4" w:rsidP="00801EB4">
      <w:pPr>
        <w:numPr>
          <w:ilvl w:val="1"/>
          <w:numId w:val="22"/>
        </w:numPr>
        <w:ind w:right="180"/>
        <w:rPr>
          <w:rFonts w:ascii="Verdana" w:hAnsi="Verdana"/>
          <w:i/>
        </w:rPr>
      </w:pPr>
      <w:r w:rsidRPr="00F049F6">
        <w:rPr>
          <w:rFonts w:ascii="Verdana" w:hAnsi="Verdana"/>
          <w:i/>
        </w:rPr>
        <w:t>Other (please specify)</w:t>
      </w:r>
    </w:p>
    <w:p w14:paraId="6AE92AA0" w14:textId="77777777" w:rsidR="00801EB4" w:rsidRPr="00F049F6" w:rsidRDefault="00801EB4" w:rsidP="00801EB4">
      <w:pPr>
        <w:ind w:left="1080" w:right="180"/>
        <w:rPr>
          <w:rFonts w:ascii="Verdana" w:hAnsi="Verdana"/>
          <w:b/>
        </w:rPr>
        <w:sectPr w:rsidR="00801EB4" w:rsidRPr="00F049F6" w:rsidSect="00630864">
          <w:type w:val="continuous"/>
          <w:pgSz w:w="15840" w:h="12240" w:orient="landscape"/>
          <w:pgMar w:top="720" w:right="1440" w:bottom="720" w:left="1440" w:header="720" w:footer="720" w:gutter="0"/>
          <w:cols w:num="2" w:space="720"/>
          <w:formProt w:val="0"/>
          <w:docGrid w:linePitch="360"/>
        </w:sectPr>
      </w:pPr>
    </w:p>
    <w:p w14:paraId="0E151FB5" w14:textId="77777777" w:rsidR="00801EB4" w:rsidRPr="00F049F6" w:rsidRDefault="00801EB4" w:rsidP="00801EB4">
      <w:pPr>
        <w:ind w:left="1080" w:right="180"/>
        <w:rPr>
          <w:rFonts w:ascii="Verdana" w:hAnsi="Verdana"/>
          <w:b/>
        </w:rPr>
      </w:pPr>
    </w:p>
    <w:tbl>
      <w:tblPr>
        <w:tblW w:w="12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880"/>
        <w:gridCol w:w="1440"/>
        <w:gridCol w:w="5670"/>
      </w:tblGrid>
      <w:tr w:rsidR="00B50109" w:rsidRPr="00952BDD" w14:paraId="09382DA3" w14:textId="77777777" w:rsidTr="00B50109">
        <w:trPr>
          <w:trHeight w:val="328"/>
          <w:tblHeader/>
        </w:trPr>
        <w:tc>
          <w:tcPr>
            <w:tcW w:w="2538" w:type="dxa"/>
            <w:shd w:val="clear" w:color="auto" w:fill="DBE5F1" w:themeFill="accent1" w:themeFillTint="33"/>
          </w:tcPr>
          <w:p w14:paraId="5D05A6C1" w14:textId="77777777" w:rsidR="00B50109" w:rsidRPr="00952BDD" w:rsidRDefault="00B50109" w:rsidP="00B50109">
            <w:pPr>
              <w:ind w:right="180"/>
              <w:rPr>
                <w:rFonts w:asciiTheme="majorHAnsi" w:hAnsiTheme="majorHAnsi"/>
                <w:b/>
                <w:color w:val="4F81BD" w:themeColor="accent1"/>
              </w:rPr>
            </w:pPr>
            <w:r w:rsidRPr="00952BDD">
              <w:rPr>
                <w:rFonts w:asciiTheme="majorHAnsi" w:hAnsiTheme="majorHAnsi"/>
                <w:b/>
                <w:color w:val="4F81BD" w:themeColor="accent1"/>
              </w:rPr>
              <w:t>Operator (LMHA or</w:t>
            </w:r>
            <w:r w:rsidRPr="00952BDD">
              <w:rPr>
                <w:rFonts w:asciiTheme="majorHAnsi" w:hAnsiTheme="majorHAnsi"/>
                <w:b/>
                <w:color w:val="4F81BD" w:themeColor="accent1"/>
              </w:rPr>
              <w:br/>
              <w:t>Contractor Name)</w:t>
            </w:r>
          </w:p>
        </w:tc>
        <w:tc>
          <w:tcPr>
            <w:tcW w:w="2880" w:type="dxa"/>
            <w:shd w:val="clear" w:color="auto" w:fill="DBE5F1" w:themeFill="accent1" w:themeFillTint="33"/>
          </w:tcPr>
          <w:p w14:paraId="3CDB30E0" w14:textId="77777777" w:rsidR="00B50109" w:rsidRPr="00952BDD" w:rsidRDefault="00B50109" w:rsidP="00B50109">
            <w:pPr>
              <w:ind w:right="180"/>
              <w:rPr>
                <w:rFonts w:asciiTheme="majorHAnsi" w:hAnsiTheme="majorHAnsi"/>
                <w:b/>
                <w:color w:val="4F81BD" w:themeColor="accent1"/>
              </w:rPr>
            </w:pPr>
            <w:r w:rsidRPr="00952BDD">
              <w:rPr>
                <w:rFonts w:asciiTheme="majorHAnsi" w:hAnsiTheme="majorHAnsi"/>
                <w:b/>
                <w:color w:val="4F81BD" w:themeColor="accent1"/>
              </w:rPr>
              <w:t>Street Address</w:t>
            </w:r>
            <w:r>
              <w:rPr>
                <w:rFonts w:asciiTheme="majorHAnsi" w:hAnsiTheme="majorHAnsi"/>
                <w:b/>
                <w:color w:val="4F81BD" w:themeColor="accent1"/>
              </w:rPr>
              <w:t>, City, and Zip</w:t>
            </w:r>
          </w:p>
        </w:tc>
        <w:tc>
          <w:tcPr>
            <w:tcW w:w="1440" w:type="dxa"/>
            <w:shd w:val="clear" w:color="auto" w:fill="DBE5F1" w:themeFill="accent1" w:themeFillTint="33"/>
          </w:tcPr>
          <w:p w14:paraId="3FEED765" w14:textId="77777777" w:rsidR="00B50109" w:rsidRPr="00952BDD" w:rsidRDefault="00B50109" w:rsidP="00B50109">
            <w:pPr>
              <w:ind w:right="180"/>
              <w:rPr>
                <w:rFonts w:asciiTheme="majorHAnsi" w:hAnsiTheme="majorHAnsi"/>
                <w:b/>
                <w:color w:val="4F81BD" w:themeColor="accent1"/>
              </w:rPr>
            </w:pPr>
            <w:r>
              <w:rPr>
                <w:rFonts w:asciiTheme="majorHAnsi" w:hAnsiTheme="majorHAnsi"/>
                <w:b/>
                <w:color w:val="4F81BD" w:themeColor="accent1"/>
              </w:rPr>
              <w:t>County</w:t>
            </w:r>
          </w:p>
        </w:tc>
        <w:tc>
          <w:tcPr>
            <w:tcW w:w="5670" w:type="dxa"/>
            <w:shd w:val="clear" w:color="auto" w:fill="DBE5F1" w:themeFill="accent1" w:themeFillTint="33"/>
          </w:tcPr>
          <w:p w14:paraId="48CA053F" w14:textId="77777777" w:rsidR="00B50109" w:rsidRPr="00952BDD" w:rsidRDefault="00B50109" w:rsidP="00B50109">
            <w:pPr>
              <w:ind w:right="180"/>
              <w:rPr>
                <w:rFonts w:asciiTheme="majorHAnsi" w:hAnsiTheme="majorHAnsi"/>
                <w:b/>
                <w:color w:val="4F81BD" w:themeColor="accent1"/>
              </w:rPr>
            </w:pPr>
            <w:r w:rsidRPr="00952BDD">
              <w:rPr>
                <w:rFonts w:asciiTheme="majorHAnsi" w:hAnsiTheme="majorHAnsi"/>
                <w:b/>
                <w:color w:val="4F81BD" w:themeColor="accent1"/>
              </w:rPr>
              <w:t>Services &amp; Populations</w:t>
            </w:r>
          </w:p>
        </w:tc>
      </w:tr>
      <w:tr w:rsidR="00B50109" w:rsidRPr="00670839" w14:paraId="1954BC5E" w14:textId="77777777" w:rsidTr="00B50109">
        <w:tc>
          <w:tcPr>
            <w:tcW w:w="2538" w:type="dxa"/>
            <w:shd w:val="clear" w:color="auto" w:fill="auto"/>
          </w:tcPr>
          <w:p w14:paraId="4B3B8155" w14:textId="77777777" w:rsidR="00B50109" w:rsidRPr="00670839" w:rsidRDefault="00B50109" w:rsidP="00B50109">
            <w:pPr>
              <w:ind w:right="180"/>
              <w:rPr>
                <w:rFonts w:ascii="Cambria" w:hAnsi="Cambria"/>
              </w:rPr>
            </w:pPr>
            <w:r>
              <w:rPr>
                <w:rFonts w:ascii="Cambria" w:hAnsi="Cambria"/>
              </w:rPr>
              <w:t>Gulf Coast Center</w:t>
            </w:r>
          </w:p>
        </w:tc>
        <w:tc>
          <w:tcPr>
            <w:tcW w:w="2880" w:type="dxa"/>
            <w:shd w:val="clear" w:color="auto" w:fill="auto"/>
          </w:tcPr>
          <w:p w14:paraId="44DD7FC8" w14:textId="77777777" w:rsidR="00B50109" w:rsidRPr="00670839" w:rsidRDefault="00B50109" w:rsidP="00B50109">
            <w:pPr>
              <w:ind w:right="180"/>
              <w:rPr>
                <w:rFonts w:ascii="Cambria" w:hAnsi="Cambria"/>
              </w:rPr>
            </w:pPr>
            <w:r>
              <w:rPr>
                <w:rFonts w:ascii="Cambria" w:hAnsi="Cambria"/>
              </w:rPr>
              <w:t>123 Rosenberg, 4</w:t>
            </w:r>
            <w:r w:rsidRPr="00CD63C4">
              <w:rPr>
                <w:rFonts w:ascii="Cambria" w:hAnsi="Cambria"/>
                <w:vertAlign w:val="superscript"/>
              </w:rPr>
              <w:t>th</w:t>
            </w:r>
            <w:r>
              <w:rPr>
                <w:rFonts w:ascii="Cambria" w:hAnsi="Cambria"/>
              </w:rPr>
              <w:t xml:space="preserve"> floor, Galveston, 77550</w:t>
            </w:r>
          </w:p>
        </w:tc>
        <w:tc>
          <w:tcPr>
            <w:tcW w:w="1440" w:type="dxa"/>
          </w:tcPr>
          <w:p w14:paraId="007BF6B3" w14:textId="77777777" w:rsidR="00B50109" w:rsidRPr="00670839" w:rsidRDefault="00B50109" w:rsidP="00B50109">
            <w:pPr>
              <w:ind w:left="-18" w:right="180"/>
              <w:rPr>
                <w:rFonts w:ascii="Cambria" w:hAnsi="Cambria"/>
              </w:rPr>
            </w:pPr>
            <w:r>
              <w:rPr>
                <w:rFonts w:ascii="Cambria" w:hAnsi="Cambria"/>
              </w:rPr>
              <w:t>Galveston</w:t>
            </w:r>
          </w:p>
        </w:tc>
        <w:tc>
          <w:tcPr>
            <w:tcW w:w="5670" w:type="dxa"/>
            <w:shd w:val="clear" w:color="auto" w:fill="auto"/>
          </w:tcPr>
          <w:p w14:paraId="2EB3D8BE" w14:textId="258DE0AE" w:rsidR="00B50109" w:rsidRDefault="00B50109" w:rsidP="00B50109">
            <w:pPr>
              <w:numPr>
                <w:ilvl w:val="0"/>
                <w:numId w:val="23"/>
              </w:numPr>
              <w:ind w:left="342" w:right="180"/>
              <w:rPr>
                <w:rFonts w:ascii="Cambria" w:hAnsi="Cambria"/>
              </w:rPr>
            </w:pPr>
            <w:r>
              <w:rPr>
                <w:rFonts w:ascii="Cambria" w:hAnsi="Cambria"/>
              </w:rPr>
              <w:t xml:space="preserve">MH adult outpatient clinic; TRR adult outpatient services; adult telemedicine intake; screening and assessment; </w:t>
            </w:r>
            <w:r w:rsidRPr="00151391">
              <w:rPr>
                <w:rFonts w:ascii="Cambria" w:hAnsi="Cambria"/>
              </w:rPr>
              <w:t>TCOOMMI case management</w:t>
            </w:r>
          </w:p>
          <w:p w14:paraId="448EAED7" w14:textId="61B23911" w:rsidR="00B50109" w:rsidRPr="00F90CF5" w:rsidRDefault="00B50109" w:rsidP="00B50109">
            <w:pPr>
              <w:numPr>
                <w:ilvl w:val="0"/>
                <w:numId w:val="23"/>
              </w:numPr>
              <w:ind w:left="342" w:right="180"/>
              <w:rPr>
                <w:rFonts w:ascii="Cambria" w:hAnsi="Cambria"/>
              </w:rPr>
            </w:pPr>
            <w:r w:rsidRPr="00F90CF5">
              <w:rPr>
                <w:rFonts w:ascii="Cambria" w:hAnsi="Cambria"/>
              </w:rPr>
              <w:t xml:space="preserve">Adult substance abuse outpatient treatment; Outreach, Screening and Referral (OSAR); Recovery Peer Support; </w:t>
            </w:r>
            <w:r>
              <w:rPr>
                <w:rFonts w:ascii="Cambria" w:hAnsi="Cambria"/>
              </w:rPr>
              <w:t>C</w:t>
            </w:r>
            <w:r>
              <w:t>o-occurring P</w:t>
            </w:r>
            <w:r w:rsidRPr="00F90CF5">
              <w:t xml:space="preserve">sychiatric and </w:t>
            </w:r>
            <w:r>
              <w:t>Substance U</w:t>
            </w:r>
            <w:r w:rsidRPr="00F90CF5">
              <w:t xml:space="preserve">se </w:t>
            </w:r>
            <w:r>
              <w:t>D</w:t>
            </w:r>
            <w:r w:rsidRPr="00F90CF5">
              <w:t>isorder (COPSD) services;</w:t>
            </w:r>
            <w:r>
              <w:t xml:space="preserve"> 1115 COPSD services; </w:t>
            </w:r>
          </w:p>
          <w:p w14:paraId="30D64DD4" w14:textId="77777777" w:rsidR="00B50109" w:rsidRPr="00F7247C" w:rsidRDefault="00B50109" w:rsidP="00B50109">
            <w:pPr>
              <w:numPr>
                <w:ilvl w:val="0"/>
                <w:numId w:val="23"/>
              </w:numPr>
              <w:ind w:left="342" w:right="180"/>
              <w:rPr>
                <w:rFonts w:ascii="Cambria" w:hAnsi="Cambria"/>
              </w:rPr>
            </w:pPr>
            <w:r w:rsidRPr="00F7247C">
              <w:rPr>
                <w:rFonts w:ascii="Cambria" w:hAnsi="Cambria"/>
              </w:rPr>
              <w:lastRenderedPageBreak/>
              <w:t>Integrated Healthcare Mental &amp; Physical Health</w:t>
            </w:r>
          </w:p>
          <w:p w14:paraId="28748666" w14:textId="77777777" w:rsidR="00B50109" w:rsidRPr="00670839" w:rsidRDefault="00B50109" w:rsidP="00B50109">
            <w:pPr>
              <w:numPr>
                <w:ilvl w:val="0"/>
                <w:numId w:val="23"/>
              </w:numPr>
              <w:ind w:left="342" w:right="180"/>
              <w:rPr>
                <w:rFonts w:ascii="Cambria" w:hAnsi="Cambria"/>
              </w:rPr>
            </w:pPr>
            <w:r w:rsidRPr="00A05FAE">
              <w:rPr>
                <w:rFonts w:ascii="Cambria" w:hAnsi="Cambria"/>
              </w:rPr>
              <w:t>PATH and permanent supported housing</w:t>
            </w:r>
          </w:p>
        </w:tc>
      </w:tr>
      <w:tr w:rsidR="00B50109" w:rsidRPr="00670839" w14:paraId="559BB428" w14:textId="77777777" w:rsidTr="00B50109">
        <w:tc>
          <w:tcPr>
            <w:tcW w:w="2538" w:type="dxa"/>
            <w:shd w:val="clear" w:color="auto" w:fill="auto"/>
          </w:tcPr>
          <w:p w14:paraId="62CB164C" w14:textId="77777777" w:rsidR="00B50109" w:rsidRPr="00670839" w:rsidRDefault="00B50109" w:rsidP="00B50109">
            <w:pPr>
              <w:ind w:right="180"/>
              <w:rPr>
                <w:rFonts w:ascii="Cambria" w:hAnsi="Cambria"/>
              </w:rPr>
            </w:pPr>
            <w:r>
              <w:rPr>
                <w:rFonts w:ascii="Cambria" w:hAnsi="Cambria"/>
              </w:rPr>
              <w:lastRenderedPageBreak/>
              <w:t>Gulf Coast Center</w:t>
            </w:r>
          </w:p>
        </w:tc>
        <w:tc>
          <w:tcPr>
            <w:tcW w:w="2880" w:type="dxa"/>
            <w:shd w:val="clear" w:color="auto" w:fill="auto"/>
          </w:tcPr>
          <w:p w14:paraId="24234BA3" w14:textId="77777777" w:rsidR="00B50109" w:rsidRPr="00670839" w:rsidRDefault="00B50109" w:rsidP="00B50109">
            <w:pPr>
              <w:ind w:right="180"/>
              <w:rPr>
                <w:rFonts w:ascii="Cambria" w:hAnsi="Cambria"/>
              </w:rPr>
            </w:pPr>
            <w:r>
              <w:rPr>
                <w:rFonts w:ascii="Cambria" w:hAnsi="Cambria"/>
              </w:rPr>
              <w:t>7510 FM 1765, Texas City, 77591</w:t>
            </w:r>
          </w:p>
        </w:tc>
        <w:tc>
          <w:tcPr>
            <w:tcW w:w="1440" w:type="dxa"/>
          </w:tcPr>
          <w:p w14:paraId="79196083" w14:textId="77777777" w:rsidR="00B50109" w:rsidRPr="00670839" w:rsidRDefault="00B50109" w:rsidP="00B50109">
            <w:pPr>
              <w:ind w:left="-18" w:right="180"/>
              <w:rPr>
                <w:rFonts w:ascii="Cambria" w:hAnsi="Cambria"/>
              </w:rPr>
            </w:pPr>
            <w:r>
              <w:rPr>
                <w:rFonts w:ascii="Cambria" w:hAnsi="Cambria"/>
              </w:rPr>
              <w:t>Galveston</w:t>
            </w:r>
          </w:p>
        </w:tc>
        <w:tc>
          <w:tcPr>
            <w:tcW w:w="5670" w:type="dxa"/>
            <w:shd w:val="clear" w:color="auto" w:fill="auto"/>
          </w:tcPr>
          <w:p w14:paraId="7857AFDA" w14:textId="77777777" w:rsidR="00B50109" w:rsidRDefault="00B50109" w:rsidP="00B50109">
            <w:pPr>
              <w:numPr>
                <w:ilvl w:val="0"/>
                <w:numId w:val="23"/>
              </w:numPr>
              <w:ind w:left="342" w:right="180"/>
              <w:rPr>
                <w:rFonts w:ascii="Cambria" w:hAnsi="Cambria"/>
              </w:rPr>
            </w:pPr>
            <w:r>
              <w:rPr>
                <w:rFonts w:ascii="Cambria" w:hAnsi="Cambria"/>
              </w:rPr>
              <w:t xml:space="preserve">MH adult outpatient clinic; TRR adult outpatient services; adult outpatient telemedicine intake; screening and assessment;  TCOOMMI continuity of care intake; TCOOMMI case management; MCOT; OSAR; </w:t>
            </w:r>
            <w:r w:rsidRPr="001226FC">
              <w:rPr>
                <w:rFonts w:ascii="Cambria" w:hAnsi="Cambria"/>
              </w:rPr>
              <w:t>Peer Support</w:t>
            </w:r>
            <w:r w:rsidR="005D7873">
              <w:rPr>
                <w:rFonts w:ascii="Cambria" w:hAnsi="Cambria"/>
              </w:rPr>
              <w:t>;</w:t>
            </w:r>
          </w:p>
          <w:p w14:paraId="3D7BE8B8" w14:textId="57023B53" w:rsidR="005D7873" w:rsidRPr="00670839" w:rsidRDefault="005D7873" w:rsidP="00B50109">
            <w:pPr>
              <w:numPr>
                <w:ilvl w:val="0"/>
                <w:numId w:val="23"/>
              </w:numPr>
              <w:ind w:left="342" w:right="180"/>
              <w:rPr>
                <w:rFonts w:ascii="Cambria" w:hAnsi="Cambria"/>
              </w:rPr>
            </w:pPr>
            <w:r w:rsidRPr="005D7873">
              <w:rPr>
                <w:rFonts w:ascii="Cambria" w:hAnsi="Cambria"/>
              </w:rPr>
              <w:t>Co-located full-service pharmacy</w:t>
            </w:r>
          </w:p>
        </w:tc>
      </w:tr>
      <w:tr w:rsidR="00B50109" w:rsidRPr="00670839" w14:paraId="002F9C42" w14:textId="77777777" w:rsidTr="00B50109">
        <w:tc>
          <w:tcPr>
            <w:tcW w:w="2538" w:type="dxa"/>
            <w:shd w:val="clear" w:color="auto" w:fill="auto"/>
          </w:tcPr>
          <w:p w14:paraId="515B5027" w14:textId="77777777" w:rsidR="00B50109" w:rsidRDefault="00B50109" w:rsidP="00B50109">
            <w:r w:rsidRPr="006D687D">
              <w:rPr>
                <w:rFonts w:ascii="Cambria" w:hAnsi="Cambria"/>
              </w:rPr>
              <w:t>Gulf Coast Center</w:t>
            </w:r>
          </w:p>
        </w:tc>
        <w:tc>
          <w:tcPr>
            <w:tcW w:w="2880" w:type="dxa"/>
            <w:shd w:val="clear" w:color="auto" w:fill="auto"/>
          </w:tcPr>
          <w:p w14:paraId="371EB80B" w14:textId="77777777" w:rsidR="00B50109" w:rsidRPr="00670839" w:rsidRDefault="00B50109" w:rsidP="00B50109">
            <w:pPr>
              <w:ind w:right="180"/>
              <w:rPr>
                <w:rFonts w:ascii="Cambria" w:hAnsi="Cambria"/>
              </w:rPr>
            </w:pPr>
            <w:r>
              <w:rPr>
                <w:rFonts w:ascii="Cambria" w:hAnsi="Cambria"/>
              </w:rPr>
              <w:t>3201 FM 2004, Texas City, 77591</w:t>
            </w:r>
          </w:p>
        </w:tc>
        <w:tc>
          <w:tcPr>
            <w:tcW w:w="1440" w:type="dxa"/>
          </w:tcPr>
          <w:p w14:paraId="3087499A" w14:textId="77777777" w:rsidR="00B50109" w:rsidRPr="00670839" w:rsidRDefault="00B50109" w:rsidP="00B50109">
            <w:pPr>
              <w:ind w:left="-18" w:right="180"/>
              <w:rPr>
                <w:rFonts w:ascii="Cambria" w:hAnsi="Cambria"/>
              </w:rPr>
            </w:pPr>
            <w:r>
              <w:rPr>
                <w:rFonts w:ascii="Cambria" w:hAnsi="Cambria"/>
              </w:rPr>
              <w:t>Galveston</w:t>
            </w:r>
          </w:p>
        </w:tc>
        <w:tc>
          <w:tcPr>
            <w:tcW w:w="5670" w:type="dxa"/>
            <w:shd w:val="clear" w:color="auto" w:fill="auto"/>
          </w:tcPr>
          <w:p w14:paraId="511F56FC" w14:textId="77777777" w:rsidR="00B50109" w:rsidRPr="001D638A" w:rsidRDefault="00B50109" w:rsidP="00B50109">
            <w:pPr>
              <w:numPr>
                <w:ilvl w:val="0"/>
                <w:numId w:val="23"/>
              </w:numPr>
              <w:ind w:left="342" w:right="180"/>
              <w:rPr>
                <w:rFonts w:ascii="Cambria" w:hAnsi="Cambria"/>
              </w:rPr>
            </w:pPr>
            <w:r w:rsidRPr="001D638A">
              <w:rPr>
                <w:rFonts w:ascii="Cambria" w:hAnsi="Cambria"/>
              </w:rPr>
              <w:t xml:space="preserve">MH Youth Behavioral Health Services outpatient clinic; TRR Youth services; Youth outpatient intake; screening and assessment;  YES waiver; </w:t>
            </w:r>
          </w:p>
          <w:p w14:paraId="3A58EAAC" w14:textId="77777777" w:rsidR="00B50109" w:rsidRPr="00670839" w:rsidRDefault="00B50109" w:rsidP="00B50109">
            <w:pPr>
              <w:numPr>
                <w:ilvl w:val="0"/>
                <w:numId w:val="23"/>
              </w:numPr>
              <w:ind w:left="342" w:right="180"/>
              <w:rPr>
                <w:rFonts w:ascii="Cambria" w:hAnsi="Cambria"/>
              </w:rPr>
            </w:pPr>
            <w:r w:rsidRPr="001D638A">
              <w:rPr>
                <w:rFonts w:ascii="Cambria" w:hAnsi="Cambria"/>
              </w:rPr>
              <w:t>Youth outpatient Substance use services, OSAR; Juvenile Justice Teams for non TRR Services</w:t>
            </w:r>
          </w:p>
        </w:tc>
      </w:tr>
      <w:tr w:rsidR="00B50109" w:rsidRPr="00670839" w14:paraId="388B4F4D" w14:textId="77777777" w:rsidTr="00B50109">
        <w:tc>
          <w:tcPr>
            <w:tcW w:w="2538" w:type="dxa"/>
            <w:shd w:val="clear" w:color="auto" w:fill="auto"/>
          </w:tcPr>
          <w:p w14:paraId="3D8A464D" w14:textId="77777777" w:rsidR="00B50109" w:rsidRDefault="00B50109" w:rsidP="00B50109">
            <w:r>
              <w:rPr>
                <w:rFonts w:ascii="Cambria" w:hAnsi="Cambria"/>
              </w:rPr>
              <w:t>The Wood Group</w:t>
            </w:r>
          </w:p>
        </w:tc>
        <w:tc>
          <w:tcPr>
            <w:tcW w:w="2880" w:type="dxa"/>
            <w:shd w:val="clear" w:color="auto" w:fill="auto"/>
          </w:tcPr>
          <w:p w14:paraId="7CB7C5E5" w14:textId="77777777" w:rsidR="00B50109" w:rsidRPr="00670839" w:rsidRDefault="00B50109" w:rsidP="00B50109">
            <w:pPr>
              <w:ind w:right="180"/>
              <w:rPr>
                <w:rFonts w:ascii="Cambria" w:hAnsi="Cambria"/>
              </w:rPr>
            </w:pPr>
            <w:r>
              <w:rPr>
                <w:rFonts w:ascii="Cambria" w:hAnsi="Cambria"/>
              </w:rPr>
              <w:t>4352 FM 1764, Texas City, 77591</w:t>
            </w:r>
          </w:p>
        </w:tc>
        <w:tc>
          <w:tcPr>
            <w:tcW w:w="1440" w:type="dxa"/>
          </w:tcPr>
          <w:p w14:paraId="312FED2F" w14:textId="77777777" w:rsidR="00B50109" w:rsidRDefault="00B50109" w:rsidP="00B50109">
            <w:r w:rsidRPr="002C51D4">
              <w:rPr>
                <w:rFonts w:ascii="Cambria" w:hAnsi="Cambria"/>
              </w:rPr>
              <w:t>Galveston</w:t>
            </w:r>
          </w:p>
        </w:tc>
        <w:tc>
          <w:tcPr>
            <w:tcW w:w="5670" w:type="dxa"/>
            <w:shd w:val="clear" w:color="auto" w:fill="auto"/>
          </w:tcPr>
          <w:p w14:paraId="16AAFBD1" w14:textId="77777777" w:rsidR="00B50109" w:rsidRPr="00670839" w:rsidRDefault="00B50109" w:rsidP="00B50109">
            <w:pPr>
              <w:numPr>
                <w:ilvl w:val="0"/>
                <w:numId w:val="23"/>
              </w:numPr>
              <w:ind w:left="342" w:right="180"/>
              <w:rPr>
                <w:rFonts w:ascii="Cambria" w:hAnsi="Cambria"/>
              </w:rPr>
            </w:pPr>
            <w:r>
              <w:rPr>
                <w:rFonts w:ascii="Cambria" w:hAnsi="Cambria"/>
              </w:rPr>
              <w:t>Contracted 10 bed crisis respite services for adults</w:t>
            </w:r>
          </w:p>
        </w:tc>
      </w:tr>
      <w:tr w:rsidR="00B50109" w:rsidRPr="00F7247C" w14:paraId="3D20EFC6" w14:textId="77777777" w:rsidTr="00B50109">
        <w:tc>
          <w:tcPr>
            <w:tcW w:w="2538" w:type="dxa"/>
            <w:shd w:val="clear" w:color="auto" w:fill="auto"/>
          </w:tcPr>
          <w:p w14:paraId="536E16A9" w14:textId="77777777" w:rsidR="00B50109" w:rsidRDefault="00B50109" w:rsidP="00B50109">
            <w:r w:rsidRPr="006D687D">
              <w:rPr>
                <w:rFonts w:ascii="Cambria" w:hAnsi="Cambria"/>
              </w:rPr>
              <w:t>Gulf Coast Center</w:t>
            </w:r>
          </w:p>
        </w:tc>
        <w:tc>
          <w:tcPr>
            <w:tcW w:w="2880" w:type="dxa"/>
            <w:shd w:val="clear" w:color="auto" w:fill="auto"/>
          </w:tcPr>
          <w:p w14:paraId="41683B7E" w14:textId="77777777" w:rsidR="00B50109" w:rsidRPr="00670839" w:rsidRDefault="00B50109" w:rsidP="00B50109">
            <w:pPr>
              <w:ind w:right="180"/>
              <w:rPr>
                <w:rFonts w:ascii="Cambria" w:hAnsi="Cambria"/>
              </w:rPr>
            </w:pPr>
            <w:r>
              <w:rPr>
                <w:rFonts w:ascii="Cambria" w:hAnsi="Cambria"/>
              </w:rPr>
              <w:t>101 Brennen, Alvin, 77511</w:t>
            </w:r>
          </w:p>
        </w:tc>
        <w:tc>
          <w:tcPr>
            <w:tcW w:w="1440" w:type="dxa"/>
          </w:tcPr>
          <w:p w14:paraId="56BF3267" w14:textId="77777777" w:rsidR="00B50109" w:rsidRDefault="00B50109" w:rsidP="00B50109">
            <w:r>
              <w:rPr>
                <w:rFonts w:ascii="Cambria" w:hAnsi="Cambria"/>
              </w:rPr>
              <w:t xml:space="preserve"> Brazoria</w:t>
            </w:r>
          </w:p>
        </w:tc>
        <w:tc>
          <w:tcPr>
            <w:tcW w:w="5670" w:type="dxa"/>
            <w:shd w:val="clear" w:color="auto" w:fill="auto"/>
          </w:tcPr>
          <w:p w14:paraId="7FFD8D41" w14:textId="77777777" w:rsidR="00B50109" w:rsidRPr="00F7247C" w:rsidRDefault="00B50109" w:rsidP="00B50109">
            <w:pPr>
              <w:numPr>
                <w:ilvl w:val="0"/>
                <w:numId w:val="23"/>
              </w:numPr>
              <w:ind w:left="342" w:right="180"/>
              <w:rPr>
                <w:rFonts w:ascii="Cambria" w:hAnsi="Cambria"/>
              </w:rPr>
            </w:pPr>
            <w:r>
              <w:rPr>
                <w:rFonts w:ascii="Cambria" w:hAnsi="Cambria"/>
              </w:rPr>
              <w:t>MH adult outpatient clinic; TRR adult outpatient services; adult outpatient telemedicine intake; screening and assessment;  TCOOMMI continuity of care intake; TCOOMMI case management</w:t>
            </w:r>
          </w:p>
        </w:tc>
      </w:tr>
      <w:tr w:rsidR="00B50109" w:rsidRPr="00F7247C" w14:paraId="49F1A70B" w14:textId="77777777" w:rsidTr="00B50109">
        <w:tc>
          <w:tcPr>
            <w:tcW w:w="2538" w:type="dxa"/>
            <w:shd w:val="clear" w:color="auto" w:fill="auto"/>
          </w:tcPr>
          <w:p w14:paraId="339B4DD5" w14:textId="77777777" w:rsidR="00B50109" w:rsidRDefault="00B50109" w:rsidP="00B50109">
            <w:r w:rsidRPr="006D687D">
              <w:rPr>
                <w:rFonts w:ascii="Cambria" w:hAnsi="Cambria"/>
              </w:rPr>
              <w:t>Gulf Coast Center</w:t>
            </w:r>
          </w:p>
        </w:tc>
        <w:tc>
          <w:tcPr>
            <w:tcW w:w="2880" w:type="dxa"/>
            <w:shd w:val="clear" w:color="auto" w:fill="auto"/>
          </w:tcPr>
          <w:p w14:paraId="6805A21E" w14:textId="77777777" w:rsidR="00B50109" w:rsidRPr="00670839" w:rsidRDefault="00B50109" w:rsidP="00B50109">
            <w:pPr>
              <w:ind w:right="180"/>
              <w:rPr>
                <w:rFonts w:ascii="Cambria" w:hAnsi="Cambria"/>
              </w:rPr>
            </w:pPr>
            <w:r>
              <w:rPr>
                <w:rFonts w:ascii="Cambria" w:hAnsi="Cambria"/>
              </w:rPr>
              <w:t>101 Tigner, Angleton, 77515</w:t>
            </w:r>
          </w:p>
        </w:tc>
        <w:tc>
          <w:tcPr>
            <w:tcW w:w="1440" w:type="dxa"/>
          </w:tcPr>
          <w:p w14:paraId="3B294C83" w14:textId="77777777" w:rsidR="00B50109" w:rsidRDefault="00B50109" w:rsidP="00B50109">
            <w:r w:rsidRPr="00E43A35">
              <w:rPr>
                <w:rFonts w:ascii="Cambria" w:hAnsi="Cambria"/>
              </w:rPr>
              <w:t>Brazoria</w:t>
            </w:r>
          </w:p>
        </w:tc>
        <w:tc>
          <w:tcPr>
            <w:tcW w:w="5670" w:type="dxa"/>
            <w:shd w:val="clear" w:color="auto" w:fill="auto"/>
          </w:tcPr>
          <w:p w14:paraId="3A6921D8" w14:textId="77777777" w:rsidR="00B50109" w:rsidRDefault="00B50109" w:rsidP="00B50109">
            <w:pPr>
              <w:numPr>
                <w:ilvl w:val="0"/>
                <w:numId w:val="23"/>
              </w:numPr>
              <w:ind w:left="342" w:right="180"/>
              <w:rPr>
                <w:rFonts w:ascii="Cambria" w:hAnsi="Cambria"/>
              </w:rPr>
            </w:pPr>
            <w:r>
              <w:rPr>
                <w:rFonts w:ascii="Cambria" w:hAnsi="Cambria"/>
              </w:rPr>
              <w:t>MH adult outpatient clinic; TRR adult outpatient services; adult outpatient telemedicine intake; screening and assessment;  TCOOMMI case management; MCOT</w:t>
            </w:r>
          </w:p>
          <w:p w14:paraId="6E4436A7" w14:textId="77777777" w:rsidR="00B50109" w:rsidRPr="00F7247C" w:rsidRDefault="00B50109" w:rsidP="00B50109">
            <w:pPr>
              <w:numPr>
                <w:ilvl w:val="0"/>
                <w:numId w:val="23"/>
              </w:numPr>
              <w:ind w:left="342" w:right="180"/>
              <w:rPr>
                <w:rFonts w:ascii="Cambria" w:hAnsi="Cambria"/>
              </w:rPr>
            </w:pPr>
            <w:r>
              <w:rPr>
                <w:rFonts w:ascii="Cambria" w:hAnsi="Cambria"/>
              </w:rPr>
              <w:t xml:space="preserve">Adult Substance abuse outpatient treatment, </w:t>
            </w:r>
            <w:r w:rsidRPr="00A05FAE">
              <w:rPr>
                <w:rFonts w:ascii="Cambria" w:hAnsi="Cambria"/>
              </w:rPr>
              <w:t>OSAR</w:t>
            </w:r>
            <w:r>
              <w:rPr>
                <w:rFonts w:ascii="Cambria" w:hAnsi="Cambria"/>
              </w:rPr>
              <w:t xml:space="preserve">; </w:t>
            </w:r>
            <w:r w:rsidRPr="002928E1">
              <w:t>COPSD</w:t>
            </w:r>
            <w:r>
              <w:rPr>
                <w:rFonts w:ascii="Cambria" w:hAnsi="Cambria"/>
              </w:rPr>
              <w:t xml:space="preserve">; 1115 COPSD Psychiatry Service; </w:t>
            </w:r>
            <w:r w:rsidRPr="001226FC">
              <w:rPr>
                <w:rFonts w:ascii="Cambria" w:hAnsi="Cambria"/>
              </w:rPr>
              <w:t>Recovery Peer Support;</w:t>
            </w:r>
          </w:p>
        </w:tc>
      </w:tr>
      <w:tr w:rsidR="00B50109" w:rsidRPr="00670839" w14:paraId="294CEFBE" w14:textId="77777777" w:rsidTr="00B50109">
        <w:tc>
          <w:tcPr>
            <w:tcW w:w="2538" w:type="dxa"/>
            <w:shd w:val="clear" w:color="auto" w:fill="auto"/>
          </w:tcPr>
          <w:p w14:paraId="56A22CEF" w14:textId="77777777" w:rsidR="00B50109" w:rsidRDefault="00B50109" w:rsidP="00B50109">
            <w:r w:rsidRPr="006D687D">
              <w:rPr>
                <w:rFonts w:ascii="Cambria" w:hAnsi="Cambria"/>
              </w:rPr>
              <w:t>Gulf Coast Center</w:t>
            </w:r>
          </w:p>
        </w:tc>
        <w:tc>
          <w:tcPr>
            <w:tcW w:w="2880" w:type="dxa"/>
            <w:shd w:val="clear" w:color="auto" w:fill="auto"/>
          </w:tcPr>
          <w:p w14:paraId="26A2A1CB" w14:textId="77777777" w:rsidR="00B50109" w:rsidRPr="00670839" w:rsidRDefault="00B50109" w:rsidP="00B50109">
            <w:pPr>
              <w:ind w:right="180"/>
              <w:rPr>
                <w:rFonts w:ascii="Cambria" w:hAnsi="Cambria"/>
              </w:rPr>
            </w:pPr>
            <w:r>
              <w:rPr>
                <w:rFonts w:ascii="Cambria" w:hAnsi="Cambria"/>
              </w:rPr>
              <w:t xml:space="preserve">2352 </w:t>
            </w:r>
            <w:r w:rsidRPr="00A05FAE">
              <w:rPr>
                <w:rFonts w:ascii="Cambria" w:hAnsi="Cambria"/>
              </w:rPr>
              <w:t>E. Mulberry,</w:t>
            </w:r>
            <w:r>
              <w:rPr>
                <w:rFonts w:ascii="Cambria" w:hAnsi="Cambria"/>
              </w:rPr>
              <w:t xml:space="preserve"> Angleton, 77515</w:t>
            </w:r>
          </w:p>
        </w:tc>
        <w:tc>
          <w:tcPr>
            <w:tcW w:w="1440" w:type="dxa"/>
          </w:tcPr>
          <w:p w14:paraId="4825C1D6" w14:textId="77777777" w:rsidR="00B50109" w:rsidRDefault="00B50109" w:rsidP="00B50109">
            <w:r w:rsidRPr="00E43A35">
              <w:rPr>
                <w:rFonts w:ascii="Cambria" w:hAnsi="Cambria"/>
              </w:rPr>
              <w:t>Brazoria</w:t>
            </w:r>
          </w:p>
        </w:tc>
        <w:tc>
          <w:tcPr>
            <w:tcW w:w="5670" w:type="dxa"/>
            <w:shd w:val="clear" w:color="auto" w:fill="auto"/>
          </w:tcPr>
          <w:p w14:paraId="6B8A0774" w14:textId="77777777" w:rsidR="00B50109" w:rsidRPr="00670839" w:rsidRDefault="00B50109" w:rsidP="00B50109">
            <w:pPr>
              <w:numPr>
                <w:ilvl w:val="0"/>
                <w:numId w:val="23"/>
              </w:numPr>
              <w:ind w:left="342" w:right="180"/>
              <w:rPr>
                <w:rFonts w:ascii="Cambria" w:hAnsi="Cambria"/>
              </w:rPr>
            </w:pPr>
            <w:r w:rsidRPr="001D638A">
              <w:rPr>
                <w:rFonts w:ascii="Cambria" w:hAnsi="Cambria"/>
              </w:rPr>
              <w:t xml:space="preserve">MH Youth Behavioral Health Services outpatient clinic; TRR Youth services; Youth </w:t>
            </w:r>
            <w:r w:rsidRPr="001D638A">
              <w:rPr>
                <w:rFonts w:ascii="Cambria" w:hAnsi="Cambria"/>
              </w:rPr>
              <w:lastRenderedPageBreak/>
              <w:t>outpatient intake, screening and assessment;  YES waiver;</w:t>
            </w:r>
          </w:p>
        </w:tc>
      </w:tr>
      <w:tr w:rsidR="00B50109" w:rsidRPr="001D638A" w14:paraId="1B882B52" w14:textId="77777777" w:rsidTr="00B50109">
        <w:tc>
          <w:tcPr>
            <w:tcW w:w="2538" w:type="dxa"/>
            <w:shd w:val="clear" w:color="auto" w:fill="auto"/>
          </w:tcPr>
          <w:p w14:paraId="07961695" w14:textId="77777777" w:rsidR="00B50109" w:rsidRPr="001D638A" w:rsidRDefault="00B50109" w:rsidP="00B50109">
            <w:pPr>
              <w:rPr>
                <w:rFonts w:ascii="Cambria" w:hAnsi="Cambria"/>
              </w:rPr>
            </w:pPr>
            <w:r w:rsidRPr="001D638A">
              <w:rPr>
                <w:rFonts w:ascii="Cambria" w:hAnsi="Cambria"/>
              </w:rPr>
              <w:lastRenderedPageBreak/>
              <w:t xml:space="preserve">Gulf Coast Center </w:t>
            </w:r>
          </w:p>
        </w:tc>
        <w:tc>
          <w:tcPr>
            <w:tcW w:w="2880" w:type="dxa"/>
            <w:shd w:val="clear" w:color="auto" w:fill="auto"/>
          </w:tcPr>
          <w:p w14:paraId="23ECFB57" w14:textId="77777777" w:rsidR="00B50109" w:rsidRPr="001D638A" w:rsidRDefault="00B50109" w:rsidP="00B50109">
            <w:pPr>
              <w:ind w:right="180"/>
              <w:rPr>
                <w:rFonts w:ascii="Cambria" w:hAnsi="Cambria"/>
              </w:rPr>
            </w:pPr>
            <w:r w:rsidRPr="001D638A">
              <w:rPr>
                <w:rFonts w:ascii="Cambria" w:hAnsi="Cambria"/>
              </w:rPr>
              <w:t>10000 Emmett F Lowry</w:t>
            </w:r>
          </w:p>
          <w:p w14:paraId="55730EB2" w14:textId="77777777" w:rsidR="00B50109" w:rsidRPr="001D638A" w:rsidRDefault="00B50109" w:rsidP="00B50109">
            <w:pPr>
              <w:ind w:right="180"/>
              <w:rPr>
                <w:rFonts w:ascii="Cambria" w:hAnsi="Cambria"/>
              </w:rPr>
            </w:pPr>
            <w:r w:rsidRPr="001D638A">
              <w:rPr>
                <w:rFonts w:ascii="Cambria" w:hAnsi="Cambria"/>
              </w:rPr>
              <w:t>Texas City, 77591</w:t>
            </w:r>
          </w:p>
        </w:tc>
        <w:tc>
          <w:tcPr>
            <w:tcW w:w="1440" w:type="dxa"/>
            <w:shd w:val="clear" w:color="auto" w:fill="auto"/>
          </w:tcPr>
          <w:p w14:paraId="3A07B78E" w14:textId="77777777" w:rsidR="00B50109" w:rsidRPr="001D638A" w:rsidRDefault="00B50109" w:rsidP="00B50109">
            <w:pPr>
              <w:rPr>
                <w:rFonts w:ascii="Cambria" w:hAnsi="Cambria"/>
              </w:rPr>
            </w:pPr>
            <w:r w:rsidRPr="001D638A">
              <w:rPr>
                <w:rFonts w:ascii="Cambria" w:hAnsi="Cambria"/>
              </w:rPr>
              <w:t>Galveston</w:t>
            </w:r>
          </w:p>
        </w:tc>
        <w:tc>
          <w:tcPr>
            <w:tcW w:w="5670" w:type="dxa"/>
            <w:shd w:val="clear" w:color="auto" w:fill="auto"/>
          </w:tcPr>
          <w:p w14:paraId="551983D9" w14:textId="77777777" w:rsidR="00B50109" w:rsidRPr="001D638A" w:rsidRDefault="00B50109" w:rsidP="00B50109">
            <w:pPr>
              <w:numPr>
                <w:ilvl w:val="0"/>
                <w:numId w:val="23"/>
              </w:numPr>
              <w:ind w:left="342" w:right="180"/>
              <w:rPr>
                <w:rFonts w:ascii="Cambria" w:hAnsi="Cambria"/>
              </w:rPr>
            </w:pPr>
            <w:r w:rsidRPr="001D638A">
              <w:rPr>
                <w:rFonts w:ascii="Cambria" w:hAnsi="Cambria"/>
              </w:rPr>
              <w:t>Victim of Crime Counseling Team</w:t>
            </w:r>
          </w:p>
          <w:p w14:paraId="4EE3FDB0" w14:textId="77777777" w:rsidR="00B50109" w:rsidRPr="001D638A" w:rsidRDefault="00B50109" w:rsidP="00B50109">
            <w:pPr>
              <w:numPr>
                <w:ilvl w:val="0"/>
                <w:numId w:val="23"/>
              </w:numPr>
              <w:ind w:left="342" w:right="180"/>
              <w:rPr>
                <w:rFonts w:ascii="Cambria" w:hAnsi="Cambria"/>
              </w:rPr>
            </w:pPr>
            <w:r w:rsidRPr="001D638A">
              <w:rPr>
                <w:rFonts w:ascii="Cambria" w:hAnsi="Cambria"/>
              </w:rPr>
              <w:t>SERG Disaster Counseling Team</w:t>
            </w:r>
          </w:p>
        </w:tc>
      </w:tr>
      <w:tr w:rsidR="00B50109" w14:paraId="3BBA1692" w14:textId="77777777" w:rsidTr="00B50109">
        <w:tc>
          <w:tcPr>
            <w:tcW w:w="2538" w:type="dxa"/>
            <w:shd w:val="clear" w:color="auto" w:fill="auto"/>
          </w:tcPr>
          <w:p w14:paraId="51F2AF39" w14:textId="77777777" w:rsidR="00B50109" w:rsidRPr="006D687D" w:rsidRDefault="00B50109" w:rsidP="00B50109">
            <w:pPr>
              <w:rPr>
                <w:rFonts w:ascii="Cambria" w:hAnsi="Cambria"/>
              </w:rPr>
            </w:pPr>
            <w:r>
              <w:rPr>
                <w:rFonts w:ascii="Cambria" w:hAnsi="Cambria"/>
              </w:rPr>
              <w:t>St. Joseph Medical Center</w:t>
            </w:r>
          </w:p>
        </w:tc>
        <w:tc>
          <w:tcPr>
            <w:tcW w:w="2880" w:type="dxa"/>
            <w:shd w:val="clear" w:color="auto" w:fill="auto"/>
          </w:tcPr>
          <w:p w14:paraId="6638EDA7" w14:textId="77777777" w:rsidR="00B50109" w:rsidRDefault="00B50109" w:rsidP="00B50109">
            <w:pPr>
              <w:ind w:right="180"/>
              <w:rPr>
                <w:rFonts w:ascii="Cambria" w:hAnsi="Cambria"/>
              </w:rPr>
            </w:pPr>
            <w:r>
              <w:rPr>
                <w:rFonts w:ascii="Cambria" w:hAnsi="Cambria"/>
              </w:rPr>
              <w:t>1401 St. Joseph Parkway, Houston, 7002</w:t>
            </w:r>
          </w:p>
        </w:tc>
        <w:tc>
          <w:tcPr>
            <w:tcW w:w="1440" w:type="dxa"/>
          </w:tcPr>
          <w:p w14:paraId="3102189A" w14:textId="77777777" w:rsidR="00B50109" w:rsidRPr="00E43A35" w:rsidRDefault="00B50109" w:rsidP="00B50109">
            <w:pPr>
              <w:rPr>
                <w:rFonts w:ascii="Cambria" w:hAnsi="Cambria"/>
              </w:rPr>
            </w:pPr>
            <w:r>
              <w:rPr>
                <w:rFonts w:ascii="Cambria" w:hAnsi="Cambria"/>
              </w:rPr>
              <w:t>Harris</w:t>
            </w:r>
          </w:p>
        </w:tc>
        <w:tc>
          <w:tcPr>
            <w:tcW w:w="5670" w:type="dxa"/>
            <w:shd w:val="clear" w:color="auto" w:fill="auto"/>
          </w:tcPr>
          <w:p w14:paraId="3876AC3B" w14:textId="73442E52" w:rsidR="00B50109" w:rsidRDefault="00B50109" w:rsidP="00B50109">
            <w:pPr>
              <w:numPr>
                <w:ilvl w:val="0"/>
                <w:numId w:val="23"/>
              </w:numPr>
              <w:ind w:left="342" w:right="180"/>
              <w:rPr>
                <w:rFonts w:ascii="Cambria" w:hAnsi="Cambria"/>
              </w:rPr>
            </w:pPr>
            <w:r>
              <w:rPr>
                <w:rFonts w:ascii="Cambria" w:hAnsi="Cambria"/>
              </w:rPr>
              <w:t>2</w:t>
            </w:r>
            <w:r w:rsidR="001A4313">
              <w:rPr>
                <w:rFonts w:ascii="Cambria" w:hAnsi="Cambria"/>
              </w:rPr>
              <w:t>0</w:t>
            </w:r>
            <w:r>
              <w:rPr>
                <w:rFonts w:ascii="Cambria" w:hAnsi="Cambria"/>
              </w:rPr>
              <w:t>-Bed Community Mental Health Hospital (CMHH) Regional Hospital Inpatient Unit</w:t>
            </w:r>
          </w:p>
        </w:tc>
      </w:tr>
    </w:tbl>
    <w:p w14:paraId="59A37A0C" w14:textId="77777777" w:rsidR="00801EB4" w:rsidRPr="00F049F6" w:rsidRDefault="00801EB4" w:rsidP="00801EB4">
      <w:pPr>
        <w:ind w:right="180"/>
        <w:rPr>
          <w:rFonts w:ascii="Verdana" w:hAnsi="Verdana"/>
          <w:b/>
        </w:rPr>
        <w:sectPr w:rsidR="00801EB4" w:rsidRPr="00F049F6" w:rsidSect="00596892">
          <w:type w:val="continuous"/>
          <w:pgSz w:w="15840" w:h="12240" w:orient="landscape"/>
          <w:pgMar w:top="1440" w:right="1440" w:bottom="720" w:left="1440" w:header="720" w:footer="720" w:gutter="0"/>
          <w:cols w:space="720"/>
          <w:formProt w:val="0"/>
          <w:docGrid w:linePitch="360"/>
        </w:sectPr>
      </w:pPr>
    </w:p>
    <w:p w14:paraId="6F8E1591" w14:textId="20A9ADAF" w:rsidR="00DA2454" w:rsidRPr="00F049F6" w:rsidRDefault="0084614C" w:rsidP="00DF0C41">
      <w:pPr>
        <w:pStyle w:val="Heading2"/>
        <w:rPr>
          <w:rFonts w:ascii="Verdana" w:hAnsi="Verdana"/>
          <w:sz w:val="24"/>
          <w:szCs w:val="24"/>
        </w:rPr>
      </w:pPr>
      <w:bookmarkStart w:id="4" w:name="_Toc23232226"/>
      <w:r w:rsidRPr="00F049F6">
        <w:rPr>
          <w:rFonts w:ascii="Verdana" w:hAnsi="Verdana"/>
          <w:sz w:val="24"/>
          <w:szCs w:val="24"/>
        </w:rPr>
        <w:t>I</w:t>
      </w:r>
      <w:r w:rsidR="008935CF" w:rsidRPr="00F049F6">
        <w:rPr>
          <w:rFonts w:ascii="Verdana" w:hAnsi="Verdana"/>
          <w:sz w:val="24"/>
          <w:szCs w:val="24"/>
        </w:rPr>
        <w:t>.B</w:t>
      </w:r>
      <w:r w:rsidR="00A434A5" w:rsidRPr="00F049F6">
        <w:rPr>
          <w:rFonts w:ascii="Verdana" w:hAnsi="Verdana"/>
          <w:sz w:val="24"/>
          <w:szCs w:val="24"/>
        </w:rPr>
        <w:tab/>
      </w:r>
      <w:bookmarkEnd w:id="4"/>
      <w:r w:rsidR="0070627A" w:rsidRPr="00F049F6">
        <w:rPr>
          <w:rFonts w:ascii="Verdana" w:hAnsi="Verdana"/>
          <w:sz w:val="24"/>
          <w:szCs w:val="24"/>
        </w:rPr>
        <w:t>Mental Health Grant Program for Justice Involved Individuals</w:t>
      </w:r>
    </w:p>
    <w:p w14:paraId="38DE5B81" w14:textId="0CAB5D13" w:rsidR="005D045A" w:rsidRPr="00F049F6" w:rsidRDefault="00C22919" w:rsidP="001F1015">
      <w:pPr>
        <w:pStyle w:val="Heading2"/>
        <w:rPr>
          <w:rFonts w:ascii="Verdana" w:hAnsi="Verdana"/>
          <w:b w:val="0"/>
          <w:color w:val="auto"/>
          <w:sz w:val="24"/>
          <w:szCs w:val="24"/>
        </w:rPr>
      </w:pPr>
      <w:bookmarkStart w:id="5" w:name="_Toc22033132"/>
      <w:bookmarkStart w:id="6" w:name="_Toc23232227"/>
      <w:r w:rsidRPr="00F049F6">
        <w:rPr>
          <w:rFonts w:ascii="Verdana" w:hAnsi="Verdana"/>
          <w:b w:val="0"/>
          <w:color w:val="auto"/>
          <w:sz w:val="24"/>
          <w:szCs w:val="24"/>
        </w:rPr>
        <w:t>The Mental Health Grant Program for Justice-Involved Individuals is a grant program authorized by Senate Bill (S.B.) 292, 85th Legislature, Regular Session, 2017, to reduce recidivism rates, arrests, and incarceration among individuals with mental illness, as well as reduce the wait time for individuals on forensic commitments. These grants support community programs by providing behavioral health care services to individuals with a mental illness encountering the criminal justice system and facilitate the local cross-agency coordination of behavioral health, physical health, and jail diversion services for individuals with mental illness involved in the criminal justice system.</w:t>
      </w:r>
      <w:bookmarkEnd w:id="5"/>
      <w:bookmarkEnd w:id="6"/>
      <w:r w:rsidRPr="00F049F6">
        <w:rPr>
          <w:rFonts w:ascii="Verdana" w:hAnsi="Verdana"/>
          <w:b w:val="0"/>
          <w:color w:val="auto"/>
          <w:sz w:val="24"/>
          <w:szCs w:val="24"/>
        </w:rPr>
        <w:t xml:space="preserve">  </w:t>
      </w:r>
    </w:p>
    <w:p w14:paraId="45693935" w14:textId="77777777" w:rsidR="007E7C89" w:rsidRPr="00F049F6" w:rsidRDefault="007E7C89" w:rsidP="007E7C89">
      <w:pPr>
        <w:rPr>
          <w:rFonts w:ascii="Verdana" w:hAnsi="Verdana"/>
        </w:rPr>
      </w:pPr>
    </w:p>
    <w:p w14:paraId="4B3B9763" w14:textId="2F12D52F" w:rsidR="00A7150A" w:rsidRPr="00F049F6" w:rsidRDefault="005D045A" w:rsidP="00F049F6">
      <w:pPr>
        <w:rPr>
          <w:rFonts w:ascii="Verdana" w:hAnsi="Verdana"/>
        </w:rPr>
      </w:pPr>
      <w:r w:rsidRPr="00F049F6">
        <w:rPr>
          <w:rFonts w:ascii="Verdana" w:hAnsi="Verdana"/>
          <w:i/>
        </w:rPr>
        <w:t>In the table below</w:t>
      </w:r>
      <w:r w:rsidR="00937B7D" w:rsidRPr="00F049F6">
        <w:rPr>
          <w:rFonts w:ascii="Verdana" w:hAnsi="Verdana"/>
          <w:i/>
        </w:rPr>
        <w:t>,</w:t>
      </w:r>
      <w:r w:rsidR="0089178A" w:rsidRPr="00F049F6">
        <w:rPr>
          <w:rFonts w:ascii="Verdana" w:hAnsi="Verdana"/>
          <w:i/>
        </w:rPr>
        <w:t xml:space="preserve"> describe </w:t>
      </w:r>
      <w:r w:rsidR="00A7150A" w:rsidRPr="00F049F6">
        <w:rPr>
          <w:rFonts w:ascii="Verdana" w:hAnsi="Verdana"/>
          <w:i/>
        </w:rPr>
        <w:t>the LMHA or LBHA S.B. 292</w:t>
      </w:r>
      <w:r w:rsidR="0089178A" w:rsidRPr="00F049F6">
        <w:rPr>
          <w:rFonts w:ascii="Verdana" w:hAnsi="Verdana"/>
          <w:i/>
        </w:rPr>
        <w:t xml:space="preserve"> projects</w:t>
      </w:r>
      <w:r w:rsidR="009879A0" w:rsidRPr="00F049F6">
        <w:rPr>
          <w:rFonts w:ascii="Verdana" w:hAnsi="Verdana"/>
          <w:i/>
        </w:rPr>
        <w:t xml:space="preserve">; indicate N/A if </w:t>
      </w:r>
      <w:r w:rsidR="004E1C66" w:rsidRPr="00F049F6">
        <w:rPr>
          <w:rFonts w:ascii="Verdana" w:hAnsi="Verdana"/>
          <w:i/>
        </w:rPr>
        <w:t>the LMHA or LBHA</w:t>
      </w:r>
      <w:r w:rsidR="009879A0" w:rsidRPr="00F049F6">
        <w:rPr>
          <w:rFonts w:ascii="Verdana" w:hAnsi="Verdana"/>
          <w:i/>
        </w:rPr>
        <w:t xml:space="preserve"> do</w:t>
      </w:r>
      <w:r w:rsidR="004E1C66" w:rsidRPr="00F049F6">
        <w:rPr>
          <w:rFonts w:ascii="Verdana" w:hAnsi="Verdana"/>
          <w:i/>
        </w:rPr>
        <w:t>es</w:t>
      </w:r>
      <w:r w:rsidR="009879A0" w:rsidRPr="00F049F6">
        <w:rPr>
          <w:rFonts w:ascii="Verdana" w:hAnsi="Verdana"/>
          <w:i/>
        </w:rPr>
        <w:t xml:space="preserve"> not receive funding.</w:t>
      </w:r>
      <w:r w:rsidR="00A7150A" w:rsidRPr="00F049F6">
        <w:rPr>
          <w:rFonts w:ascii="Verdana" w:hAnsi="Verdana"/>
          <w:i/>
        </w:rPr>
        <w:t xml:space="preserve"> Add additional rows if needed.</w:t>
      </w:r>
    </w:p>
    <w:p w14:paraId="24712933" w14:textId="77777777" w:rsidR="000B2186" w:rsidRPr="00F049F6" w:rsidRDefault="000B2186" w:rsidP="00F049F6">
      <w:pPr>
        <w:pStyle w:val="ListParagraph"/>
        <w:rPr>
          <w:rFonts w:ascii="Verdana" w:hAnsi="Verdana"/>
        </w:rPr>
      </w:pPr>
    </w:p>
    <w:tbl>
      <w:tblPr>
        <w:tblW w:w="123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7"/>
        <w:gridCol w:w="6120"/>
        <w:gridCol w:w="1620"/>
        <w:gridCol w:w="1620"/>
        <w:gridCol w:w="1980"/>
      </w:tblGrid>
      <w:tr w:rsidR="000D428C" w:rsidRPr="00A718E9" w14:paraId="07FF506D" w14:textId="77777777" w:rsidTr="00F049F6">
        <w:trPr>
          <w:tblHeader/>
        </w:trPr>
        <w:tc>
          <w:tcPr>
            <w:tcW w:w="1057" w:type="dxa"/>
            <w:shd w:val="clear" w:color="auto" w:fill="DBE5F1" w:themeFill="accent1" w:themeFillTint="33"/>
          </w:tcPr>
          <w:p w14:paraId="24464639" w14:textId="77777777" w:rsidR="000D428C" w:rsidRPr="00F049F6" w:rsidRDefault="000D428C" w:rsidP="00121C65">
            <w:pPr>
              <w:ind w:right="122"/>
              <w:rPr>
                <w:rFonts w:ascii="Verdana" w:hAnsi="Verdana"/>
              </w:rPr>
            </w:pPr>
            <w:r w:rsidRPr="00F049F6">
              <w:rPr>
                <w:rFonts w:ascii="Verdana" w:hAnsi="Verdana"/>
              </w:rPr>
              <w:lastRenderedPageBreak/>
              <w:t>Fiscal Year</w:t>
            </w:r>
          </w:p>
        </w:tc>
        <w:tc>
          <w:tcPr>
            <w:tcW w:w="6120" w:type="dxa"/>
            <w:shd w:val="clear" w:color="auto" w:fill="DBE5F1" w:themeFill="accent1" w:themeFillTint="33"/>
          </w:tcPr>
          <w:p w14:paraId="3700B121" w14:textId="77777777" w:rsidR="000D428C" w:rsidRPr="00F049F6" w:rsidRDefault="000D428C" w:rsidP="00121C65">
            <w:pPr>
              <w:ind w:right="122"/>
              <w:rPr>
                <w:rFonts w:ascii="Verdana" w:hAnsi="Verdana"/>
              </w:rPr>
            </w:pPr>
            <w:r w:rsidRPr="00F049F6">
              <w:rPr>
                <w:rFonts w:ascii="Verdana" w:hAnsi="Verdana"/>
              </w:rPr>
              <w:t>Project Title (include brief description)</w:t>
            </w:r>
          </w:p>
        </w:tc>
        <w:tc>
          <w:tcPr>
            <w:tcW w:w="1620" w:type="dxa"/>
            <w:shd w:val="clear" w:color="auto" w:fill="DBE5F1" w:themeFill="accent1" w:themeFillTint="33"/>
          </w:tcPr>
          <w:p w14:paraId="54B2BD8F" w14:textId="456D8ACE" w:rsidR="000D428C" w:rsidRPr="00F049F6" w:rsidRDefault="000D428C" w:rsidP="00121C65">
            <w:pPr>
              <w:ind w:right="122"/>
              <w:rPr>
                <w:rFonts w:ascii="Verdana" w:hAnsi="Verdana"/>
              </w:rPr>
            </w:pPr>
            <w:r>
              <w:rPr>
                <w:rFonts w:ascii="Verdana" w:hAnsi="Verdana"/>
              </w:rPr>
              <w:t>County</w:t>
            </w:r>
            <w:r w:rsidR="004B7F8E">
              <w:rPr>
                <w:rFonts w:ascii="Verdana" w:hAnsi="Verdana"/>
              </w:rPr>
              <w:t>(s)</w:t>
            </w:r>
          </w:p>
        </w:tc>
        <w:tc>
          <w:tcPr>
            <w:tcW w:w="1620" w:type="dxa"/>
            <w:shd w:val="clear" w:color="auto" w:fill="DBE5F1" w:themeFill="accent1" w:themeFillTint="33"/>
          </w:tcPr>
          <w:p w14:paraId="12DE934D" w14:textId="74A62CCE" w:rsidR="000D428C" w:rsidRPr="00A718E9" w:rsidRDefault="000D428C" w:rsidP="00121C65">
            <w:pPr>
              <w:ind w:right="122"/>
              <w:rPr>
                <w:rFonts w:ascii="Verdana" w:hAnsi="Verdana"/>
              </w:rPr>
            </w:pPr>
            <w:r>
              <w:rPr>
                <w:rFonts w:ascii="Verdana" w:hAnsi="Verdana"/>
              </w:rPr>
              <w:t>Population Served</w:t>
            </w:r>
          </w:p>
        </w:tc>
        <w:tc>
          <w:tcPr>
            <w:tcW w:w="1980" w:type="dxa"/>
            <w:shd w:val="clear" w:color="auto" w:fill="DBE5F1" w:themeFill="accent1" w:themeFillTint="33"/>
          </w:tcPr>
          <w:p w14:paraId="681EFDE6" w14:textId="40803E30" w:rsidR="000D428C" w:rsidRPr="00F049F6" w:rsidRDefault="000D428C" w:rsidP="00121C65">
            <w:pPr>
              <w:ind w:right="122"/>
              <w:rPr>
                <w:rFonts w:ascii="Verdana" w:hAnsi="Verdana"/>
              </w:rPr>
            </w:pPr>
            <w:r w:rsidRPr="00F049F6">
              <w:rPr>
                <w:rFonts w:ascii="Verdana" w:hAnsi="Verdana"/>
              </w:rPr>
              <w:t>Number Served per Year</w:t>
            </w:r>
          </w:p>
        </w:tc>
      </w:tr>
      <w:tr w:rsidR="000D428C" w:rsidRPr="00A718E9" w14:paraId="2E9E0701" w14:textId="77777777" w:rsidTr="00F049F6">
        <w:tc>
          <w:tcPr>
            <w:tcW w:w="1057" w:type="dxa"/>
          </w:tcPr>
          <w:p w14:paraId="68BD2057" w14:textId="112335FF" w:rsidR="000D428C" w:rsidRPr="001A4313" w:rsidRDefault="00B50109" w:rsidP="00121C65">
            <w:pPr>
              <w:pStyle w:val="Heading2"/>
              <w:rPr>
                <w:rFonts w:ascii="Verdana" w:hAnsi="Verdana"/>
                <w:b w:val="0"/>
                <w:bCs w:val="0"/>
                <w:sz w:val="24"/>
                <w:szCs w:val="24"/>
              </w:rPr>
            </w:pPr>
            <w:r w:rsidRPr="001A4313">
              <w:rPr>
                <w:rFonts w:ascii="Verdana" w:hAnsi="Verdana"/>
                <w:b w:val="0"/>
                <w:bCs w:val="0"/>
                <w:color w:val="auto"/>
                <w:sz w:val="24"/>
                <w:szCs w:val="24"/>
              </w:rPr>
              <w:t>2018</w:t>
            </w:r>
          </w:p>
        </w:tc>
        <w:tc>
          <w:tcPr>
            <w:tcW w:w="6120" w:type="dxa"/>
          </w:tcPr>
          <w:p w14:paraId="3A8E9308" w14:textId="7E0CD40F" w:rsidR="000D428C" w:rsidRPr="00F049F6" w:rsidRDefault="00B50109" w:rsidP="00225185">
            <w:pPr>
              <w:pStyle w:val="ListBullet"/>
              <w:numPr>
                <w:ilvl w:val="0"/>
                <w:numId w:val="25"/>
              </w:numPr>
              <w:spacing w:after="120"/>
              <w:ind w:right="180"/>
              <w:rPr>
                <w:rFonts w:ascii="Verdana" w:hAnsi="Verdana"/>
              </w:rPr>
            </w:pPr>
            <w:r>
              <w:rPr>
                <w:rFonts w:ascii="Cambria" w:hAnsi="Cambria"/>
              </w:rPr>
              <w:t>Senate Bill 292 ACT Criminal Justice Project- LMHA and Galveston County criminal justice collaborative were awarded SB 292 funding to expand the ACT team to serve the 10 highest recidivism cases for the Galveston County jail.</w:t>
            </w:r>
          </w:p>
        </w:tc>
        <w:tc>
          <w:tcPr>
            <w:tcW w:w="1620" w:type="dxa"/>
          </w:tcPr>
          <w:p w14:paraId="0AAB6331" w14:textId="4F44A748" w:rsidR="000D428C" w:rsidRPr="00F049F6" w:rsidRDefault="00B50109" w:rsidP="00121C65">
            <w:pPr>
              <w:pStyle w:val="ListBullet"/>
              <w:numPr>
                <w:ilvl w:val="0"/>
                <w:numId w:val="0"/>
              </w:numPr>
              <w:spacing w:before="13" w:after="13"/>
              <w:ind w:right="122"/>
              <w:jc w:val="center"/>
              <w:rPr>
                <w:rFonts w:ascii="Verdana" w:hAnsi="Verdana"/>
              </w:rPr>
            </w:pPr>
            <w:r>
              <w:rPr>
                <w:rFonts w:ascii="Verdana" w:hAnsi="Verdana"/>
              </w:rPr>
              <w:t>Galveston</w:t>
            </w:r>
          </w:p>
        </w:tc>
        <w:tc>
          <w:tcPr>
            <w:tcW w:w="1620" w:type="dxa"/>
          </w:tcPr>
          <w:p w14:paraId="603C33AB" w14:textId="7C696492" w:rsidR="000D428C" w:rsidRPr="00A718E9" w:rsidRDefault="00B50109" w:rsidP="00121C65">
            <w:pPr>
              <w:pStyle w:val="ListBullet"/>
              <w:numPr>
                <w:ilvl w:val="0"/>
                <w:numId w:val="0"/>
              </w:numPr>
              <w:spacing w:before="13" w:after="13"/>
              <w:ind w:right="122"/>
              <w:jc w:val="center"/>
              <w:rPr>
                <w:rFonts w:ascii="Verdana" w:hAnsi="Verdana"/>
              </w:rPr>
            </w:pPr>
            <w:r>
              <w:rPr>
                <w:rFonts w:ascii="Verdana" w:hAnsi="Verdana"/>
              </w:rPr>
              <w:t>10</w:t>
            </w:r>
          </w:p>
        </w:tc>
        <w:tc>
          <w:tcPr>
            <w:tcW w:w="1980" w:type="dxa"/>
          </w:tcPr>
          <w:p w14:paraId="6C08F4A3" w14:textId="4CA8AD4A" w:rsidR="000D428C" w:rsidRPr="00F049F6" w:rsidRDefault="00225185" w:rsidP="00121C65">
            <w:pPr>
              <w:pStyle w:val="ListBullet"/>
              <w:numPr>
                <w:ilvl w:val="0"/>
                <w:numId w:val="0"/>
              </w:numPr>
              <w:spacing w:before="13" w:after="13"/>
              <w:ind w:right="122"/>
              <w:jc w:val="center"/>
              <w:rPr>
                <w:rFonts w:ascii="Verdana" w:hAnsi="Verdana"/>
              </w:rPr>
            </w:pPr>
            <w:r>
              <w:rPr>
                <w:rFonts w:ascii="Verdana" w:hAnsi="Verdana"/>
              </w:rPr>
              <w:t>20</w:t>
            </w:r>
          </w:p>
        </w:tc>
      </w:tr>
    </w:tbl>
    <w:p w14:paraId="195C5D42" w14:textId="77777777" w:rsidR="005D045A" w:rsidRPr="00F049F6" w:rsidRDefault="005D045A" w:rsidP="00733929">
      <w:pPr>
        <w:rPr>
          <w:rFonts w:ascii="Verdana" w:hAnsi="Verdana"/>
        </w:rPr>
        <w:sectPr w:rsidR="005D045A" w:rsidRPr="00F049F6" w:rsidSect="000B2186">
          <w:footerReference w:type="default" r:id="rId10"/>
          <w:type w:val="continuous"/>
          <w:pgSz w:w="15840" w:h="12240" w:orient="landscape"/>
          <w:pgMar w:top="720" w:right="1440" w:bottom="720" w:left="1440" w:header="720" w:footer="720" w:gutter="0"/>
          <w:cols w:space="720"/>
          <w:docGrid w:linePitch="360"/>
        </w:sectPr>
      </w:pPr>
    </w:p>
    <w:p w14:paraId="077279B5" w14:textId="5A8A1291" w:rsidR="005315F1" w:rsidRPr="00F049F6" w:rsidRDefault="002A11DA" w:rsidP="005315F1">
      <w:pPr>
        <w:pStyle w:val="Heading2"/>
        <w:rPr>
          <w:rFonts w:ascii="Verdana" w:hAnsi="Verdana" w:cstheme="majorHAnsi"/>
          <w:sz w:val="24"/>
          <w:szCs w:val="24"/>
        </w:rPr>
      </w:pPr>
      <w:bookmarkStart w:id="7" w:name="_Toc23232228"/>
      <w:r w:rsidRPr="00F049F6">
        <w:rPr>
          <w:rFonts w:ascii="Verdana" w:hAnsi="Verdana" w:cstheme="majorHAnsi"/>
          <w:sz w:val="24"/>
          <w:szCs w:val="24"/>
        </w:rPr>
        <w:lastRenderedPageBreak/>
        <w:t>l. C</w:t>
      </w:r>
      <w:r w:rsidR="005315F1" w:rsidRPr="00F049F6">
        <w:rPr>
          <w:rFonts w:ascii="Verdana" w:hAnsi="Verdana" w:cstheme="majorHAnsi"/>
          <w:sz w:val="24"/>
          <w:szCs w:val="24"/>
        </w:rPr>
        <w:t xml:space="preserve">  </w:t>
      </w:r>
      <w:r w:rsidR="005D045A" w:rsidRPr="00F049F6">
        <w:rPr>
          <w:rFonts w:ascii="Verdana" w:hAnsi="Verdana" w:cstheme="majorHAnsi"/>
          <w:sz w:val="24"/>
          <w:szCs w:val="24"/>
        </w:rPr>
        <w:t xml:space="preserve"> </w:t>
      </w:r>
      <w:r w:rsidR="00096B24" w:rsidRPr="00F049F6">
        <w:rPr>
          <w:rFonts w:ascii="Verdana" w:hAnsi="Verdana" w:cstheme="majorHAnsi"/>
          <w:sz w:val="24"/>
          <w:szCs w:val="24"/>
        </w:rPr>
        <w:t xml:space="preserve">   </w:t>
      </w:r>
      <w:r w:rsidR="00102A45" w:rsidRPr="00F049F6">
        <w:rPr>
          <w:rFonts w:ascii="Verdana" w:hAnsi="Verdana" w:cstheme="majorHAnsi"/>
          <w:sz w:val="24"/>
          <w:szCs w:val="24"/>
        </w:rPr>
        <w:t>Community Mental Health Grant Program</w:t>
      </w:r>
      <w:r w:rsidR="00F5054F">
        <w:rPr>
          <w:rFonts w:ascii="Verdana" w:hAnsi="Verdana" w:cstheme="majorHAnsi"/>
          <w:sz w:val="24"/>
          <w:szCs w:val="24"/>
        </w:rPr>
        <w:t xml:space="preserve"> - </w:t>
      </w:r>
      <w:r w:rsidR="00102A45" w:rsidRPr="00F049F6">
        <w:rPr>
          <w:rFonts w:ascii="Verdana" w:hAnsi="Verdana" w:cstheme="majorHAnsi"/>
          <w:sz w:val="24"/>
          <w:szCs w:val="24"/>
        </w:rPr>
        <w:t>Projects related to</w:t>
      </w:r>
      <w:r w:rsidR="005315F1" w:rsidRPr="00F049F6">
        <w:rPr>
          <w:rFonts w:ascii="Verdana" w:hAnsi="Verdana" w:cstheme="majorHAnsi"/>
          <w:sz w:val="24"/>
          <w:szCs w:val="24"/>
        </w:rPr>
        <w:t xml:space="preserve"> Jail Diversion, Justice Involved</w:t>
      </w:r>
      <w:r w:rsidRPr="00F049F6">
        <w:rPr>
          <w:rFonts w:ascii="Verdana" w:hAnsi="Verdana" w:cstheme="majorHAnsi"/>
          <w:sz w:val="24"/>
          <w:szCs w:val="24"/>
        </w:rPr>
        <w:t xml:space="preserve"> Individuals</w:t>
      </w:r>
      <w:r w:rsidR="005315F1" w:rsidRPr="00F049F6">
        <w:rPr>
          <w:rFonts w:ascii="Verdana" w:hAnsi="Verdana" w:cstheme="majorHAnsi"/>
          <w:sz w:val="24"/>
          <w:szCs w:val="24"/>
        </w:rPr>
        <w:t xml:space="preserve">, </w:t>
      </w:r>
      <w:r w:rsidRPr="00F049F6">
        <w:rPr>
          <w:rFonts w:ascii="Verdana" w:hAnsi="Verdana" w:cstheme="majorHAnsi"/>
          <w:sz w:val="24"/>
          <w:szCs w:val="24"/>
        </w:rPr>
        <w:t xml:space="preserve">and </w:t>
      </w:r>
      <w:r w:rsidR="005315F1" w:rsidRPr="00F049F6">
        <w:rPr>
          <w:rFonts w:ascii="Verdana" w:hAnsi="Verdana" w:cstheme="majorHAnsi"/>
          <w:sz w:val="24"/>
          <w:szCs w:val="24"/>
        </w:rPr>
        <w:t>Mental Health Deput</w:t>
      </w:r>
      <w:r w:rsidRPr="00F049F6">
        <w:rPr>
          <w:rFonts w:ascii="Verdana" w:hAnsi="Verdana" w:cstheme="majorHAnsi"/>
          <w:sz w:val="24"/>
          <w:szCs w:val="24"/>
        </w:rPr>
        <w:t>ies</w:t>
      </w:r>
      <w:bookmarkEnd w:id="7"/>
    </w:p>
    <w:p w14:paraId="4DB3C83B" w14:textId="77777777" w:rsidR="002A2E05" w:rsidRPr="00F049F6" w:rsidRDefault="002A2E05" w:rsidP="002A2E05">
      <w:pPr>
        <w:rPr>
          <w:rFonts w:ascii="Verdana" w:hAnsi="Verdana"/>
          <w:color w:val="4F81BD" w:themeColor="accent1"/>
        </w:rPr>
      </w:pPr>
    </w:p>
    <w:p w14:paraId="1DD55233" w14:textId="0EC8C6E5" w:rsidR="00CF104A" w:rsidRPr="00F049F6" w:rsidRDefault="00BF3C35" w:rsidP="00CF104A">
      <w:pPr>
        <w:rPr>
          <w:rFonts w:ascii="Verdana" w:hAnsi="Verdana"/>
        </w:rPr>
      </w:pPr>
      <w:r>
        <w:rPr>
          <w:rFonts w:ascii="Verdana" w:hAnsi="Verdana"/>
        </w:rPr>
        <w:t xml:space="preserve">The Community Mental Health Grant Program is a grant program authorized by </w:t>
      </w:r>
      <w:r w:rsidR="00CF104A" w:rsidRPr="00F049F6">
        <w:rPr>
          <w:rFonts w:ascii="Verdana" w:hAnsi="Verdana"/>
        </w:rPr>
        <w:t>House Bill (H</w:t>
      </w:r>
      <w:r w:rsidR="002A11DA" w:rsidRPr="00F049F6">
        <w:rPr>
          <w:rFonts w:ascii="Verdana" w:hAnsi="Verdana"/>
        </w:rPr>
        <w:t>.</w:t>
      </w:r>
      <w:r w:rsidR="00CF104A" w:rsidRPr="00F049F6">
        <w:rPr>
          <w:rFonts w:ascii="Verdana" w:hAnsi="Verdana"/>
        </w:rPr>
        <w:t>B</w:t>
      </w:r>
      <w:r w:rsidR="002A11DA" w:rsidRPr="00F049F6">
        <w:rPr>
          <w:rFonts w:ascii="Verdana" w:hAnsi="Verdana"/>
        </w:rPr>
        <w:t>.</w:t>
      </w:r>
      <w:r w:rsidR="00CF104A" w:rsidRPr="00F049F6">
        <w:rPr>
          <w:rFonts w:ascii="Verdana" w:hAnsi="Verdana"/>
        </w:rPr>
        <w:t>) 13, 85th Legislature, Regular Session, 2017</w:t>
      </w:r>
      <w:r>
        <w:rPr>
          <w:rFonts w:ascii="Verdana" w:hAnsi="Verdana"/>
        </w:rPr>
        <w:t xml:space="preserve">. H.B. 13 </w:t>
      </w:r>
      <w:r w:rsidR="00CF104A" w:rsidRPr="00F049F6">
        <w:rPr>
          <w:rFonts w:ascii="Verdana" w:hAnsi="Verdana"/>
        </w:rPr>
        <w:t>direct</w:t>
      </w:r>
      <w:r>
        <w:rPr>
          <w:rFonts w:ascii="Verdana" w:hAnsi="Verdana"/>
        </w:rPr>
        <w:t>s</w:t>
      </w:r>
      <w:r w:rsidR="00CF104A" w:rsidRPr="00F049F6">
        <w:rPr>
          <w:rFonts w:ascii="Verdana" w:hAnsi="Verdana"/>
        </w:rPr>
        <w:t xml:space="preserve"> HHSC to establish a state-funded grant program to support communities providing and coordinating mental health treatment and services with transition or supportive services for persons experiencing mental illness. </w:t>
      </w:r>
      <w:r w:rsidR="00102A45" w:rsidRPr="00F049F6">
        <w:rPr>
          <w:rFonts w:ascii="Verdana" w:hAnsi="Verdana"/>
        </w:rPr>
        <w:t xml:space="preserve"> </w:t>
      </w:r>
      <w:r w:rsidR="00CF104A" w:rsidRPr="00F049F6">
        <w:rPr>
          <w:rFonts w:ascii="Verdana" w:hAnsi="Verdana"/>
        </w:rPr>
        <w:t>The Community Mental Health Grant Program is designed to support comprehensive, data-driven mental health systems that promote both wellness and recovery by funding community-partnership efforts that</w:t>
      </w:r>
    </w:p>
    <w:p w14:paraId="67F1ACE2" w14:textId="497BEDAF" w:rsidR="00CF104A" w:rsidRPr="00F049F6" w:rsidRDefault="00102A45" w:rsidP="00F049F6">
      <w:pPr>
        <w:rPr>
          <w:rFonts w:ascii="Verdana" w:hAnsi="Verdana"/>
        </w:rPr>
      </w:pPr>
      <w:r w:rsidRPr="00F049F6">
        <w:rPr>
          <w:rFonts w:ascii="Verdana" w:hAnsi="Verdana"/>
        </w:rPr>
        <w:t>p</w:t>
      </w:r>
      <w:r w:rsidR="00CF104A" w:rsidRPr="00F049F6">
        <w:rPr>
          <w:rFonts w:ascii="Verdana" w:hAnsi="Verdana"/>
        </w:rPr>
        <w:t>rovide mental health treatment, prevention, early intervention, and/or recovery services, and</w:t>
      </w:r>
      <w:r w:rsidRPr="00F049F6">
        <w:rPr>
          <w:rFonts w:ascii="Verdana" w:hAnsi="Verdana"/>
        </w:rPr>
        <w:t xml:space="preserve"> a</w:t>
      </w:r>
      <w:r w:rsidR="00CF104A" w:rsidRPr="00F049F6">
        <w:rPr>
          <w:rFonts w:ascii="Verdana" w:hAnsi="Verdana"/>
        </w:rPr>
        <w:t>ssist with persons with transitioning between or remaining in mental health tr</w:t>
      </w:r>
      <w:r w:rsidR="00C17C3C" w:rsidRPr="00F049F6">
        <w:rPr>
          <w:rFonts w:ascii="Verdana" w:hAnsi="Verdana"/>
        </w:rPr>
        <w:t>eatment, services, and supports</w:t>
      </w:r>
      <w:r w:rsidR="00CF104A" w:rsidRPr="00F049F6">
        <w:rPr>
          <w:rFonts w:ascii="Verdana" w:hAnsi="Verdana"/>
        </w:rPr>
        <w:t>.</w:t>
      </w:r>
      <w:r w:rsidRPr="00F049F6">
        <w:rPr>
          <w:rFonts w:ascii="Verdana" w:hAnsi="Verdana"/>
        </w:rPr>
        <w:t xml:space="preserve">  </w:t>
      </w:r>
    </w:p>
    <w:p w14:paraId="3D824F71" w14:textId="77777777" w:rsidR="00CF104A" w:rsidRPr="00F049F6" w:rsidRDefault="00CF104A" w:rsidP="009879A0">
      <w:pPr>
        <w:rPr>
          <w:rFonts w:ascii="Verdana" w:hAnsi="Verdana"/>
        </w:rPr>
      </w:pPr>
    </w:p>
    <w:p w14:paraId="22BFADE4" w14:textId="10802409" w:rsidR="004E1C66" w:rsidRPr="00F049F6" w:rsidRDefault="009879A0" w:rsidP="00F049F6">
      <w:pPr>
        <w:rPr>
          <w:rFonts w:ascii="Verdana" w:hAnsi="Verdana"/>
        </w:rPr>
      </w:pPr>
      <w:r w:rsidRPr="00F049F6">
        <w:rPr>
          <w:rFonts w:ascii="Verdana" w:hAnsi="Verdana"/>
          <w:i/>
        </w:rPr>
        <w:t>In the table below</w:t>
      </w:r>
      <w:r w:rsidR="00937B7D" w:rsidRPr="00F049F6">
        <w:rPr>
          <w:rFonts w:ascii="Verdana" w:hAnsi="Verdana"/>
          <w:i/>
        </w:rPr>
        <w:t>,</w:t>
      </w:r>
      <w:r w:rsidRPr="00F049F6">
        <w:rPr>
          <w:rFonts w:ascii="Verdana" w:hAnsi="Verdana"/>
          <w:i/>
        </w:rPr>
        <w:t xml:space="preserve"> describe </w:t>
      </w:r>
      <w:r w:rsidR="004E1C66" w:rsidRPr="00F049F6">
        <w:rPr>
          <w:rFonts w:ascii="Verdana" w:hAnsi="Verdana"/>
          <w:i/>
        </w:rPr>
        <w:t>the LMHA or LBHA</w:t>
      </w:r>
      <w:r w:rsidRPr="00F049F6">
        <w:rPr>
          <w:rFonts w:ascii="Verdana" w:hAnsi="Verdana"/>
          <w:i/>
        </w:rPr>
        <w:t xml:space="preserve"> </w:t>
      </w:r>
      <w:r w:rsidR="004E1C66" w:rsidRPr="00F049F6">
        <w:rPr>
          <w:rFonts w:ascii="Verdana" w:hAnsi="Verdana"/>
          <w:i/>
        </w:rPr>
        <w:t xml:space="preserve">H.B. 13 </w:t>
      </w:r>
      <w:r w:rsidRPr="00F049F6">
        <w:rPr>
          <w:rFonts w:ascii="Verdana" w:hAnsi="Verdana"/>
          <w:i/>
        </w:rPr>
        <w:t>projects</w:t>
      </w:r>
      <w:r w:rsidR="0078463B" w:rsidRPr="00BA1228">
        <w:rPr>
          <w:rFonts w:ascii="Verdana" w:hAnsi="Verdana"/>
          <w:i/>
        </w:rPr>
        <w:t xml:space="preserve"> related to jail diversion, justice involved individuals and mental health deputies</w:t>
      </w:r>
      <w:r w:rsidRPr="00F049F6">
        <w:rPr>
          <w:rFonts w:ascii="Verdana" w:hAnsi="Verdana"/>
          <w:i/>
        </w:rPr>
        <w:t xml:space="preserve">; indicate N/A if </w:t>
      </w:r>
      <w:r w:rsidR="004E1C66" w:rsidRPr="00F049F6">
        <w:rPr>
          <w:rFonts w:ascii="Verdana" w:hAnsi="Verdana"/>
          <w:i/>
        </w:rPr>
        <w:t xml:space="preserve">the LMHA or LBHA </w:t>
      </w:r>
      <w:r w:rsidRPr="00F049F6">
        <w:rPr>
          <w:rFonts w:ascii="Verdana" w:hAnsi="Verdana"/>
          <w:i/>
        </w:rPr>
        <w:t>do</w:t>
      </w:r>
      <w:r w:rsidR="004E1C66" w:rsidRPr="00F049F6">
        <w:rPr>
          <w:rFonts w:ascii="Verdana" w:hAnsi="Verdana"/>
          <w:i/>
        </w:rPr>
        <w:t>es</w:t>
      </w:r>
      <w:r w:rsidRPr="00F049F6">
        <w:rPr>
          <w:rFonts w:ascii="Verdana" w:hAnsi="Verdana"/>
          <w:i/>
        </w:rPr>
        <w:t xml:space="preserve"> not receive funding.</w:t>
      </w:r>
      <w:r w:rsidR="004E1C66" w:rsidRPr="00F049F6">
        <w:rPr>
          <w:rFonts w:ascii="Verdana" w:hAnsi="Verdana"/>
          <w:i/>
        </w:rPr>
        <w:t xml:space="preserve"> Add additional rows if needed.</w:t>
      </w:r>
    </w:p>
    <w:tbl>
      <w:tblPr>
        <w:tblW w:w="11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57"/>
        <w:gridCol w:w="5490"/>
        <w:gridCol w:w="1530"/>
        <w:gridCol w:w="1620"/>
        <w:gridCol w:w="2250"/>
      </w:tblGrid>
      <w:tr w:rsidR="000D428C" w:rsidRPr="00A718E9" w14:paraId="46C0CBB3" w14:textId="77777777" w:rsidTr="00F049F6">
        <w:trPr>
          <w:tblHeader/>
        </w:trPr>
        <w:tc>
          <w:tcPr>
            <w:tcW w:w="1057" w:type="dxa"/>
            <w:shd w:val="clear" w:color="auto" w:fill="DBE5F1" w:themeFill="accent1" w:themeFillTint="33"/>
          </w:tcPr>
          <w:p w14:paraId="49BB6DDF" w14:textId="77777777" w:rsidR="000D428C" w:rsidRPr="00F049F6" w:rsidRDefault="000D428C" w:rsidP="00121C65">
            <w:pPr>
              <w:ind w:right="122"/>
              <w:rPr>
                <w:rFonts w:ascii="Verdana" w:hAnsi="Verdana"/>
              </w:rPr>
            </w:pPr>
            <w:r w:rsidRPr="00F049F6">
              <w:rPr>
                <w:rFonts w:ascii="Verdana" w:hAnsi="Verdana"/>
              </w:rPr>
              <w:t>Fiscal Year</w:t>
            </w:r>
          </w:p>
        </w:tc>
        <w:tc>
          <w:tcPr>
            <w:tcW w:w="5490" w:type="dxa"/>
            <w:shd w:val="clear" w:color="auto" w:fill="DBE5F1" w:themeFill="accent1" w:themeFillTint="33"/>
          </w:tcPr>
          <w:p w14:paraId="3672F1C8" w14:textId="77777777" w:rsidR="000D428C" w:rsidRPr="00F049F6" w:rsidRDefault="000D428C" w:rsidP="00121C65">
            <w:pPr>
              <w:ind w:right="122"/>
              <w:rPr>
                <w:rFonts w:ascii="Verdana" w:hAnsi="Verdana"/>
              </w:rPr>
            </w:pPr>
            <w:r w:rsidRPr="00F049F6">
              <w:rPr>
                <w:rFonts w:ascii="Verdana" w:hAnsi="Verdana"/>
              </w:rPr>
              <w:t>Project Title (include brief description)</w:t>
            </w:r>
          </w:p>
        </w:tc>
        <w:tc>
          <w:tcPr>
            <w:tcW w:w="1530" w:type="dxa"/>
            <w:shd w:val="clear" w:color="auto" w:fill="DBE5F1" w:themeFill="accent1" w:themeFillTint="33"/>
          </w:tcPr>
          <w:p w14:paraId="409EB5F4" w14:textId="47B41617" w:rsidR="000D428C" w:rsidRPr="00F049F6" w:rsidRDefault="000D428C">
            <w:pPr>
              <w:ind w:right="122"/>
              <w:rPr>
                <w:rFonts w:ascii="Verdana" w:hAnsi="Verdana"/>
              </w:rPr>
            </w:pPr>
            <w:r w:rsidRPr="00F049F6">
              <w:rPr>
                <w:rFonts w:ascii="Verdana" w:hAnsi="Verdana"/>
              </w:rPr>
              <w:t xml:space="preserve">County </w:t>
            </w:r>
          </w:p>
        </w:tc>
        <w:tc>
          <w:tcPr>
            <w:tcW w:w="1620" w:type="dxa"/>
            <w:shd w:val="clear" w:color="auto" w:fill="DBE5F1" w:themeFill="accent1" w:themeFillTint="33"/>
          </w:tcPr>
          <w:p w14:paraId="15B3DB8C" w14:textId="5A726E3B" w:rsidR="000D428C" w:rsidRPr="00A718E9" w:rsidRDefault="000D428C" w:rsidP="00121C65">
            <w:pPr>
              <w:ind w:right="122"/>
              <w:rPr>
                <w:rFonts w:ascii="Verdana" w:hAnsi="Verdana"/>
              </w:rPr>
            </w:pPr>
            <w:r>
              <w:rPr>
                <w:rFonts w:ascii="Verdana" w:hAnsi="Verdana"/>
              </w:rPr>
              <w:t>Population Served</w:t>
            </w:r>
          </w:p>
        </w:tc>
        <w:tc>
          <w:tcPr>
            <w:tcW w:w="2250" w:type="dxa"/>
            <w:shd w:val="clear" w:color="auto" w:fill="DBE5F1" w:themeFill="accent1" w:themeFillTint="33"/>
          </w:tcPr>
          <w:p w14:paraId="23B736DF" w14:textId="71BA5DF8" w:rsidR="000D428C" w:rsidRPr="00F049F6" w:rsidRDefault="000D428C" w:rsidP="00121C65">
            <w:pPr>
              <w:ind w:right="122"/>
              <w:rPr>
                <w:rFonts w:ascii="Verdana" w:hAnsi="Verdana"/>
              </w:rPr>
            </w:pPr>
            <w:r w:rsidRPr="00F049F6">
              <w:rPr>
                <w:rFonts w:ascii="Verdana" w:hAnsi="Verdana"/>
              </w:rPr>
              <w:t>Number Served per Year</w:t>
            </w:r>
          </w:p>
        </w:tc>
      </w:tr>
      <w:tr w:rsidR="000D428C" w:rsidRPr="00A718E9" w14:paraId="2B434EBD" w14:textId="77777777" w:rsidTr="00F049F6">
        <w:tc>
          <w:tcPr>
            <w:tcW w:w="1057" w:type="dxa"/>
          </w:tcPr>
          <w:p w14:paraId="6D535ED4" w14:textId="4EC8990A" w:rsidR="000D428C" w:rsidRPr="00225185" w:rsidRDefault="00225185" w:rsidP="00121C65">
            <w:pPr>
              <w:pStyle w:val="Heading2"/>
              <w:rPr>
                <w:rFonts w:ascii="Verdana" w:hAnsi="Verdana"/>
                <w:b w:val="0"/>
                <w:bCs w:val="0"/>
                <w:color w:val="auto"/>
                <w:sz w:val="24"/>
                <w:szCs w:val="24"/>
              </w:rPr>
            </w:pPr>
            <w:r w:rsidRPr="00225185">
              <w:rPr>
                <w:rFonts w:ascii="Verdana" w:hAnsi="Verdana"/>
                <w:b w:val="0"/>
                <w:bCs w:val="0"/>
                <w:color w:val="auto"/>
                <w:sz w:val="24"/>
                <w:szCs w:val="24"/>
              </w:rPr>
              <w:t>NA</w:t>
            </w:r>
          </w:p>
        </w:tc>
        <w:tc>
          <w:tcPr>
            <w:tcW w:w="5490" w:type="dxa"/>
          </w:tcPr>
          <w:p w14:paraId="3269CBD3" w14:textId="0CCAC3D3" w:rsidR="000D428C" w:rsidRPr="00225185" w:rsidRDefault="00225185" w:rsidP="00121C65">
            <w:pPr>
              <w:pStyle w:val="Heading2"/>
              <w:rPr>
                <w:rFonts w:ascii="Verdana" w:hAnsi="Verdana"/>
                <w:b w:val="0"/>
                <w:bCs w:val="0"/>
                <w:color w:val="auto"/>
                <w:sz w:val="24"/>
                <w:szCs w:val="24"/>
              </w:rPr>
            </w:pPr>
            <w:r w:rsidRPr="00225185">
              <w:rPr>
                <w:rFonts w:ascii="Verdana" w:hAnsi="Verdana"/>
                <w:b w:val="0"/>
                <w:bCs w:val="0"/>
                <w:color w:val="auto"/>
                <w:sz w:val="24"/>
                <w:szCs w:val="24"/>
              </w:rPr>
              <w:t xml:space="preserve">HB 13 Application for a Rapid Access Team </w:t>
            </w:r>
            <w:r>
              <w:rPr>
                <w:rFonts w:ascii="Verdana" w:hAnsi="Verdana"/>
                <w:b w:val="0"/>
                <w:bCs w:val="0"/>
                <w:color w:val="auto"/>
                <w:sz w:val="24"/>
                <w:szCs w:val="24"/>
              </w:rPr>
              <w:t xml:space="preserve">to improve access to psychiatry and services for law enforcement diversions </w:t>
            </w:r>
            <w:r w:rsidRPr="00225185">
              <w:rPr>
                <w:rFonts w:ascii="Verdana" w:hAnsi="Verdana"/>
                <w:b w:val="0"/>
                <w:bCs w:val="0"/>
                <w:color w:val="auto"/>
                <w:sz w:val="24"/>
                <w:szCs w:val="24"/>
              </w:rPr>
              <w:t xml:space="preserve">was </w:t>
            </w:r>
            <w:r>
              <w:rPr>
                <w:rFonts w:ascii="Verdana" w:hAnsi="Verdana"/>
                <w:b w:val="0"/>
                <w:bCs w:val="0"/>
                <w:color w:val="auto"/>
                <w:sz w:val="24"/>
                <w:szCs w:val="24"/>
              </w:rPr>
              <w:t>not awarded</w:t>
            </w:r>
          </w:p>
        </w:tc>
        <w:tc>
          <w:tcPr>
            <w:tcW w:w="1530" w:type="dxa"/>
          </w:tcPr>
          <w:p w14:paraId="1FBD2B35" w14:textId="71A9ECBD" w:rsidR="000D428C" w:rsidRPr="00F049F6" w:rsidRDefault="00225185" w:rsidP="00121C65">
            <w:pPr>
              <w:pStyle w:val="ListBullet"/>
              <w:numPr>
                <w:ilvl w:val="0"/>
                <w:numId w:val="0"/>
              </w:numPr>
              <w:spacing w:before="13" w:after="13"/>
              <w:ind w:right="122"/>
              <w:jc w:val="center"/>
              <w:rPr>
                <w:rFonts w:ascii="Verdana" w:hAnsi="Verdana"/>
              </w:rPr>
            </w:pPr>
            <w:r>
              <w:rPr>
                <w:rFonts w:ascii="Verdana" w:hAnsi="Verdana"/>
              </w:rPr>
              <w:t>NA</w:t>
            </w:r>
          </w:p>
        </w:tc>
        <w:tc>
          <w:tcPr>
            <w:tcW w:w="1620" w:type="dxa"/>
          </w:tcPr>
          <w:p w14:paraId="2F464FF3" w14:textId="5C62BB50" w:rsidR="000D428C" w:rsidRPr="00A718E9" w:rsidRDefault="00225185" w:rsidP="00121C65">
            <w:pPr>
              <w:pStyle w:val="ListBullet"/>
              <w:numPr>
                <w:ilvl w:val="0"/>
                <w:numId w:val="0"/>
              </w:numPr>
              <w:spacing w:before="13" w:after="13"/>
              <w:ind w:right="122"/>
              <w:jc w:val="center"/>
              <w:rPr>
                <w:rFonts w:ascii="Verdana" w:hAnsi="Verdana"/>
              </w:rPr>
            </w:pPr>
            <w:r>
              <w:rPr>
                <w:rFonts w:ascii="Verdana" w:hAnsi="Verdana"/>
              </w:rPr>
              <w:t>NA</w:t>
            </w:r>
          </w:p>
        </w:tc>
        <w:tc>
          <w:tcPr>
            <w:tcW w:w="2250" w:type="dxa"/>
          </w:tcPr>
          <w:p w14:paraId="372F43A8" w14:textId="18028445" w:rsidR="000D428C" w:rsidRPr="00F049F6" w:rsidRDefault="00225185" w:rsidP="00121C65">
            <w:pPr>
              <w:pStyle w:val="ListBullet"/>
              <w:numPr>
                <w:ilvl w:val="0"/>
                <w:numId w:val="0"/>
              </w:numPr>
              <w:spacing w:before="13" w:after="13"/>
              <w:ind w:right="122"/>
              <w:jc w:val="center"/>
              <w:rPr>
                <w:rFonts w:ascii="Verdana" w:hAnsi="Verdana"/>
              </w:rPr>
            </w:pPr>
            <w:r>
              <w:rPr>
                <w:rFonts w:ascii="Verdana" w:hAnsi="Verdana"/>
              </w:rPr>
              <w:t>NA</w:t>
            </w:r>
          </w:p>
        </w:tc>
      </w:tr>
    </w:tbl>
    <w:p w14:paraId="78AF7114" w14:textId="29E91E32" w:rsidR="00847F5B" w:rsidRDefault="00E81C3D" w:rsidP="000062D1">
      <w:pPr>
        <w:pStyle w:val="Heading2"/>
        <w:ind w:right="180"/>
        <w:rPr>
          <w:rFonts w:ascii="Verdana" w:hAnsi="Verdana"/>
          <w:sz w:val="24"/>
          <w:szCs w:val="24"/>
        </w:rPr>
      </w:pPr>
      <w:bookmarkStart w:id="8" w:name="_Toc23232229"/>
      <w:r w:rsidRPr="00F049F6">
        <w:rPr>
          <w:rFonts w:ascii="Verdana" w:hAnsi="Verdana"/>
          <w:sz w:val="24"/>
          <w:szCs w:val="24"/>
        </w:rPr>
        <w:t>I.</w:t>
      </w:r>
      <w:r w:rsidR="005315F1" w:rsidRPr="00F049F6">
        <w:rPr>
          <w:rFonts w:ascii="Verdana" w:hAnsi="Verdana"/>
          <w:sz w:val="24"/>
          <w:szCs w:val="24"/>
        </w:rPr>
        <w:t>D</w:t>
      </w:r>
      <w:r w:rsidRPr="00F049F6">
        <w:rPr>
          <w:rFonts w:ascii="Verdana" w:hAnsi="Verdana"/>
          <w:sz w:val="24"/>
          <w:szCs w:val="24"/>
        </w:rPr>
        <w:tab/>
      </w:r>
      <w:r w:rsidR="00847F5B" w:rsidRPr="00F049F6">
        <w:rPr>
          <w:rFonts w:ascii="Verdana" w:hAnsi="Verdana"/>
          <w:sz w:val="24"/>
          <w:szCs w:val="24"/>
        </w:rPr>
        <w:t>Community Participation</w:t>
      </w:r>
      <w:r w:rsidR="00A164C9" w:rsidRPr="00F049F6">
        <w:rPr>
          <w:rFonts w:ascii="Verdana" w:hAnsi="Verdana"/>
          <w:sz w:val="24"/>
          <w:szCs w:val="24"/>
        </w:rPr>
        <w:t xml:space="preserve"> in Planning Activities</w:t>
      </w:r>
      <w:bookmarkEnd w:id="8"/>
    </w:p>
    <w:p w14:paraId="6F38269F" w14:textId="77777777" w:rsidR="00D91C1C" w:rsidRPr="00D91C1C" w:rsidRDefault="00D91C1C" w:rsidP="00D91C1C"/>
    <w:p w14:paraId="7D91FD54" w14:textId="2380F904" w:rsidR="00847F5B" w:rsidRPr="00F049F6" w:rsidRDefault="00847F5B" w:rsidP="000062D1">
      <w:pPr>
        <w:pStyle w:val="ListBullet"/>
        <w:numPr>
          <w:ilvl w:val="0"/>
          <w:numId w:val="0"/>
        </w:numPr>
        <w:ind w:right="180"/>
        <w:rPr>
          <w:rFonts w:ascii="Verdana" w:hAnsi="Verdana"/>
          <w:i/>
        </w:rPr>
      </w:pPr>
      <w:r w:rsidRPr="00F049F6">
        <w:rPr>
          <w:rFonts w:ascii="Verdana" w:hAnsi="Verdana"/>
          <w:i/>
        </w:rPr>
        <w:t>Identify community stakeholders who participated in comprehensive local service p</w:t>
      </w:r>
      <w:r w:rsidR="00C033CA" w:rsidRPr="00F049F6">
        <w:rPr>
          <w:rFonts w:ascii="Verdana" w:hAnsi="Verdana"/>
          <w:i/>
        </w:rPr>
        <w:t>lanning activities</w:t>
      </w:r>
      <w:r w:rsidR="00A812B9" w:rsidRPr="00F049F6">
        <w:rPr>
          <w:rFonts w:ascii="Verdana" w:hAnsi="Verdana"/>
          <w:i/>
        </w:rPr>
        <w:t>.</w:t>
      </w:r>
    </w:p>
    <w:p w14:paraId="64B08376" w14:textId="77777777" w:rsidR="00847F5B" w:rsidRPr="00F049F6" w:rsidRDefault="00847F5B" w:rsidP="000062D1">
      <w:pPr>
        <w:ind w:right="180"/>
        <w:rPr>
          <w:rFonts w:ascii="Verdana" w:hAnsi="Verdana"/>
        </w:rPr>
      </w:pPr>
    </w:p>
    <w:tbl>
      <w:tblPr>
        <w:tblW w:w="5000" w:type="pct"/>
        <w:tblLayout w:type="fixed"/>
        <w:tblLook w:val="01E0" w:firstRow="1" w:lastRow="1" w:firstColumn="1" w:lastColumn="1" w:noHBand="0" w:noVBand="0"/>
      </w:tblPr>
      <w:tblGrid>
        <w:gridCol w:w="664"/>
        <w:gridCol w:w="5816"/>
        <w:gridCol w:w="539"/>
        <w:gridCol w:w="5941"/>
      </w:tblGrid>
      <w:tr w:rsidR="001874D1" w:rsidRPr="00A718E9" w14:paraId="64373B0A" w14:textId="77777777" w:rsidTr="00F13EB5">
        <w:trPr>
          <w:trHeight w:val="567"/>
          <w:tblHeader/>
        </w:trPr>
        <w:tc>
          <w:tcPr>
            <w:tcW w:w="256" w:type="pct"/>
            <w:shd w:val="clear" w:color="auto" w:fill="DBE5F1" w:themeFill="accent1" w:themeFillTint="33"/>
          </w:tcPr>
          <w:p w14:paraId="62B0411F" w14:textId="77777777" w:rsidR="001874D1" w:rsidRPr="00F049F6" w:rsidRDefault="001874D1" w:rsidP="000062D1">
            <w:pPr>
              <w:ind w:right="115"/>
              <w:rPr>
                <w:rFonts w:ascii="Verdana" w:hAnsi="Verdana"/>
                <w:b/>
              </w:rPr>
            </w:pPr>
          </w:p>
        </w:tc>
        <w:tc>
          <w:tcPr>
            <w:tcW w:w="2244" w:type="pct"/>
            <w:shd w:val="clear" w:color="auto" w:fill="DBE5F1" w:themeFill="accent1" w:themeFillTint="33"/>
          </w:tcPr>
          <w:p w14:paraId="1EBF3AC0" w14:textId="77777777" w:rsidR="001874D1" w:rsidRPr="00F049F6" w:rsidRDefault="001874D1" w:rsidP="000062D1">
            <w:pPr>
              <w:ind w:right="115"/>
              <w:rPr>
                <w:rFonts w:ascii="Verdana" w:hAnsi="Verdana"/>
                <w:b/>
              </w:rPr>
            </w:pPr>
            <w:r w:rsidRPr="00F049F6">
              <w:rPr>
                <w:rFonts w:ascii="Verdana" w:hAnsi="Verdana"/>
                <w:b/>
              </w:rPr>
              <w:t>Stakeholder Type</w:t>
            </w:r>
          </w:p>
        </w:tc>
        <w:tc>
          <w:tcPr>
            <w:tcW w:w="208" w:type="pct"/>
            <w:shd w:val="clear" w:color="auto" w:fill="DBE5F1" w:themeFill="accent1" w:themeFillTint="33"/>
          </w:tcPr>
          <w:p w14:paraId="293D8E39" w14:textId="77777777" w:rsidR="001874D1" w:rsidRPr="00F049F6" w:rsidRDefault="001874D1" w:rsidP="000062D1">
            <w:pPr>
              <w:ind w:right="115"/>
              <w:rPr>
                <w:rFonts w:ascii="Verdana" w:hAnsi="Verdana"/>
                <w:b/>
              </w:rPr>
            </w:pPr>
          </w:p>
        </w:tc>
        <w:tc>
          <w:tcPr>
            <w:tcW w:w="2292" w:type="pct"/>
            <w:shd w:val="clear" w:color="auto" w:fill="DBE5F1" w:themeFill="accent1" w:themeFillTint="33"/>
          </w:tcPr>
          <w:p w14:paraId="3985FC92" w14:textId="77777777" w:rsidR="001874D1" w:rsidRPr="00F049F6" w:rsidRDefault="001874D1" w:rsidP="000062D1">
            <w:pPr>
              <w:ind w:right="115"/>
              <w:rPr>
                <w:rFonts w:ascii="Verdana" w:hAnsi="Verdana"/>
                <w:b/>
              </w:rPr>
            </w:pPr>
            <w:r w:rsidRPr="00F049F6">
              <w:rPr>
                <w:rFonts w:ascii="Verdana" w:hAnsi="Verdana"/>
                <w:b/>
              </w:rPr>
              <w:t>Stakeholder Type</w:t>
            </w:r>
          </w:p>
        </w:tc>
      </w:tr>
      <w:tr w:rsidR="001874D1" w:rsidRPr="00A718E9" w14:paraId="5B668416" w14:textId="77777777" w:rsidTr="00F13EB5">
        <w:trPr>
          <w:trHeight w:val="365"/>
        </w:trPr>
        <w:sdt>
          <w:sdtPr>
            <w:rPr>
              <w:rFonts w:ascii="Verdana" w:hAnsi="Verdana"/>
            </w:rPr>
            <w:id w:val="1484131386"/>
            <w14:checkbox>
              <w14:checked w14:val="0"/>
              <w14:checkedState w14:val="2612" w14:font="MS Gothic"/>
              <w14:uncheckedState w14:val="2610" w14:font="MS Gothic"/>
            </w14:checkbox>
          </w:sdtPr>
          <w:sdtEndPr/>
          <w:sdtContent>
            <w:tc>
              <w:tcPr>
                <w:tcW w:w="256" w:type="pct"/>
              </w:tcPr>
              <w:p w14:paraId="35E0CBD8" w14:textId="5464FC2D" w:rsidR="001874D1" w:rsidRPr="00F049F6" w:rsidRDefault="0008668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0BF8F5D0"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Consumers</w:t>
            </w:r>
          </w:p>
        </w:tc>
        <w:sdt>
          <w:sdtPr>
            <w:rPr>
              <w:rFonts w:ascii="Verdana" w:hAnsi="Verdana"/>
            </w:rPr>
            <w:id w:val="2031216080"/>
            <w14:checkbox>
              <w14:checked w14:val="0"/>
              <w14:checkedState w14:val="2612" w14:font="MS Gothic"/>
              <w14:uncheckedState w14:val="2610" w14:font="MS Gothic"/>
            </w14:checkbox>
          </w:sdtPr>
          <w:sdtEndPr/>
          <w:sdtContent>
            <w:tc>
              <w:tcPr>
                <w:tcW w:w="208" w:type="pct"/>
                <w:shd w:val="clear" w:color="auto" w:fill="auto"/>
              </w:tcPr>
              <w:p w14:paraId="68FAE5F5"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292" w:type="pct"/>
            <w:shd w:val="clear" w:color="auto" w:fill="auto"/>
          </w:tcPr>
          <w:p w14:paraId="7C54C716"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Family members</w:t>
            </w:r>
          </w:p>
        </w:tc>
      </w:tr>
      <w:tr w:rsidR="001874D1" w:rsidRPr="00A718E9" w14:paraId="2A7E0127" w14:textId="77777777" w:rsidTr="00F13EB5">
        <w:trPr>
          <w:trHeight w:val="375"/>
        </w:trPr>
        <w:sdt>
          <w:sdtPr>
            <w:rPr>
              <w:rFonts w:ascii="Verdana" w:hAnsi="Verdana"/>
            </w:rPr>
            <w:id w:val="2076307963"/>
            <w14:checkbox>
              <w14:checked w14:val="1"/>
              <w14:checkedState w14:val="2612" w14:font="MS Gothic"/>
              <w14:uncheckedState w14:val="2610" w14:font="MS Gothic"/>
            </w14:checkbox>
          </w:sdtPr>
          <w:sdtEndPr/>
          <w:sdtContent>
            <w:tc>
              <w:tcPr>
                <w:tcW w:w="256" w:type="pct"/>
              </w:tcPr>
              <w:p w14:paraId="06E62BD1" w14:textId="20A3BCAB" w:rsidR="001874D1" w:rsidRPr="00F049F6" w:rsidRDefault="0008668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472BB303"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Advocates (children and adult)</w:t>
            </w:r>
          </w:p>
        </w:tc>
        <w:sdt>
          <w:sdtPr>
            <w:rPr>
              <w:rFonts w:ascii="Verdana" w:hAnsi="Verdana"/>
            </w:rPr>
            <w:id w:val="1828086395"/>
            <w14:checkbox>
              <w14:checked w14:val="1"/>
              <w14:checkedState w14:val="2612" w14:font="MS Gothic"/>
              <w14:uncheckedState w14:val="2610" w14:font="MS Gothic"/>
            </w14:checkbox>
          </w:sdtPr>
          <w:sdtEndPr/>
          <w:sdtContent>
            <w:tc>
              <w:tcPr>
                <w:tcW w:w="208" w:type="pct"/>
                <w:shd w:val="clear" w:color="auto" w:fill="auto"/>
              </w:tcPr>
              <w:p w14:paraId="727F5BDE" w14:textId="725A189C" w:rsidR="001874D1" w:rsidRPr="00F049F6" w:rsidRDefault="0008668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1AF4556D"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Concerned citizens/others</w:t>
            </w:r>
          </w:p>
        </w:tc>
      </w:tr>
      <w:tr w:rsidR="001874D1" w:rsidRPr="00A718E9" w14:paraId="14DC4A49" w14:textId="77777777" w:rsidTr="00F13EB5">
        <w:trPr>
          <w:trHeight w:val="375"/>
        </w:trPr>
        <w:sdt>
          <w:sdtPr>
            <w:rPr>
              <w:rFonts w:ascii="Verdana" w:hAnsi="Verdana"/>
            </w:rPr>
            <w:id w:val="1571073266"/>
            <w14:checkbox>
              <w14:checked w14:val="1"/>
              <w14:checkedState w14:val="2612" w14:font="MS Gothic"/>
              <w14:uncheckedState w14:val="2610" w14:font="MS Gothic"/>
            </w14:checkbox>
          </w:sdtPr>
          <w:sdtEndPr/>
          <w:sdtContent>
            <w:tc>
              <w:tcPr>
                <w:tcW w:w="256" w:type="pct"/>
              </w:tcPr>
              <w:p w14:paraId="3EFF04BE" w14:textId="4C0940BE" w:rsidR="001874D1" w:rsidRPr="00F049F6" w:rsidRDefault="0022518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5865C31D"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Local psychiatric hospital staff</w:t>
            </w:r>
          </w:p>
          <w:p w14:paraId="52FB246C" w14:textId="41DCC065" w:rsidR="00DF0C41" w:rsidRPr="00F049F6" w:rsidRDefault="00F5054F" w:rsidP="000062D1">
            <w:pPr>
              <w:spacing w:beforeLines="20" w:before="48" w:afterLines="20" w:after="48"/>
              <w:ind w:right="115"/>
              <w:rPr>
                <w:rFonts w:ascii="Verdana" w:hAnsi="Verdana"/>
                <w:i/>
              </w:rPr>
            </w:pPr>
            <w:r>
              <w:rPr>
                <w:rFonts w:ascii="Verdana" w:hAnsi="Verdana"/>
                <w:i/>
              </w:rPr>
              <w:t>*</w:t>
            </w:r>
            <w:r w:rsidR="0041127C" w:rsidRPr="00F049F6">
              <w:rPr>
                <w:rFonts w:ascii="Verdana" w:hAnsi="Verdana"/>
                <w:i/>
              </w:rPr>
              <w:t>L</w:t>
            </w:r>
            <w:r w:rsidR="00DF0C41" w:rsidRPr="00F049F6">
              <w:rPr>
                <w:rFonts w:ascii="Verdana" w:hAnsi="Verdana"/>
                <w:i/>
              </w:rPr>
              <w:t>ist the psychiatric hospitals that participated:</w:t>
            </w:r>
          </w:p>
          <w:p w14:paraId="07B12ADD" w14:textId="5C73416C" w:rsidR="00DF0C41" w:rsidRPr="00F049F6" w:rsidRDefault="00086685" w:rsidP="00DF0C41">
            <w:pPr>
              <w:pStyle w:val="ListParagraph"/>
              <w:numPr>
                <w:ilvl w:val="0"/>
                <w:numId w:val="23"/>
              </w:numPr>
              <w:spacing w:beforeLines="20" w:before="48" w:afterLines="20" w:after="48"/>
              <w:ind w:right="115"/>
              <w:rPr>
                <w:rFonts w:ascii="Verdana" w:hAnsi="Verdana"/>
              </w:rPr>
            </w:pPr>
            <w:r>
              <w:rPr>
                <w:rFonts w:ascii="Verdana" w:hAnsi="Verdana"/>
              </w:rPr>
              <w:t>St Joseph Hospital</w:t>
            </w:r>
          </w:p>
        </w:tc>
        <w:sdt>
          <w:sdtPr>
            <w:rPr>
              <w:rFonts w:ascii="Verdana" w:hAnsi="Verdana"/>
            </w:rPr>
            <w:id w:val="781304256"/>
            <w14:checkbox>
              <w14:checked w14:val="1"/>
              <w14:checkedState w14:val="2612" w14:font="MS Gothic"/>
              <w14:uncheckedState w14:val="2610" w14:font="MS Gothic"/>
            </w14:checkbox>
          </w:sdtPr>
          <w:sdtEndPr/>
          <w:sdtContent>
            <w:tc>
              <w:tcPr>
                <w:tcW w:w="208" w:type="pct"/>
                <w:shd w:val="clear" w:color="auto" w:fill="auto"/>
              </w:tcPr>
              <w:p w14:paraId="32C61BC8" w14:textId="298335E0" w:rsidR="001874D1" w:rsidRPr="00F049F6" w:rsidRDefault="00C5248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25CFC8CA"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State hospital staff</w:t>
            </w:r>
          </w:p>
          <w:p w14:paraId="3968DB55" w14:textId="7DCA3761" w:rsidR="00102A45" w:rsidRPr="00F049F6" w:rsidRDefault="00F5054F" w:rsidP="000062D1">
            <w:pPr>
              <w:spacing w:beforeLines="20" w:before="48" w:afterLines="20" w:after="48"/>
              <w:ind w:right="115"/>
              <w:rPr>
                <w:rFonts w:ascii="Verdana" w:hAnsi="Verdana"/>
                <w:i/>
              </w:rPr>
            </w:pPr>
            <w:r>
              <w:rPr>
                <w:rFonts w:ascii="Verdana" w:hAnsi="Verdana"/>
                <w:i/>
              </w:rPr>
              <w:t>*</w:t>
            </w:r>
            <w:r w:rsidR="00102A45" w:rsidRPr="00F049F6">
              <w:rPr>
                <w:rFonts w:ascii="Verdana" w:hAnsi="Verdana"/>
                <w:i/>
              </w:rPr>
              <w:t>List the hospital and the staff that participated:</w:t>
            </w:r>
          </w:p>
          <w:p w14:paraId="752483AC" w14:textId="5A124E15" w:rsidR="00102A45" w:rsidRPr="00F049F6" w:rsidRDefault="00C52484" w:rsidP="00F049F6">
            <w:pPr>
              <w:pStyle w:val="ListParagraph"/>
              <w:numPr>
                <w:ilvl w:val="0"/>
                <w:numId w:val="23"/>
              </w:numPr>
              <w:spacing w:beforeLines="20" w:before="48" w:afterLines="20" w:after="48"/>
              <w:ind w:right="115"/>
              <w:rPr>
                <w:rFonts w:ascii="Verdana" w:hAnsi="Verdana"/>
                <w:i/>
              </w:rPr>
            </w:pPr>
            <w:r>
              <w:rPr>
                <w:rFonts w:ascii="Verdana" w:hAnsi="Verdana"/>
                <w:i/>
              </w:rPr>
              <w:t>CMHH Hospital &amp; physicians</w:t>
            </w:r>
          </w:p>
        </w:tc>
      </w:tr>
      <w:tr w:rsidR="001874D1" w:rsidRPr="00A718E9" w14:paraId="2056402D" w14:textId="77777777" w:rsidTr="00F13EB5">
        <w:trPr>
          <w:trHeight w:val="365"/>
        </w:trPr>
        <w:sdt>
          <w:sdtPr>
            <w:rPr>
              <w:rFonts w:ascii="Verdana" w:hAnsi="Verdana"/>
            </w:rPr>
            <w:id w:val="1251005282"/>
            <w14:checkbox>
              <w14:checked w14:val="1"/>
              <w14:checkedState w14:val="2612" w14:font="MS Gothic"/>
              <w14:uncheckedState w14:val="2610" w14:font="MS Gothic"/>
            </w14:checkbox>
          </w:sdtPr>
          <w:sdtEndPr/>
          <w:sdtContent>
            <w:tc>
              <w:tcPr>
                <w:tcW w:w="256" w:type="pct"/>
              </w:tcPr>
              <w:p w14:paraId="621A7C1A" w14:textId="664412E6" w:rsidR="001874D1" w:rsidRPr="00F049F6" w:rsidRDefault="0022518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4D47FB27" w14:textId="77777777" w:rsidR="001874D1" w:rsidRPr="00F049F6" w:rsidRDefault="001874D1" w:rsidP="00F049F6">
            <w:pPr>
              <w:spacing w:beforeLines="20" w:before="48" w:afterLines="20" w:after="48"/>
              <w:ind w:right="115" w:firstLine="135"/>
              <w:rPr>
                <w:rFonts w:ascii="Verdana" w:hAnsi="Verdana"/>
              </w:rPr>
            </w:pPr>
            <w:r w:rsidRPr="00F049F6">
              <w:rPr>
                <w:rFonts w:ascii="Verdana" w:hAnsi="Verdana"/>
              </w:rPr>
              <w:t>Mental health service providers</w:t>
            </w:r>
          </w:p>
          <w:p w14:paraId="2D17EA62" w14:textId="34A88BE7" w:rsidR="00102A45" w:rsidRPr="00F049F6" w:rsidRDefault="00102A45">
            <w:pPr>
              <w:spacing w:beforeLines="20" w:before="48" w:afterLines="20" w:after="48"/>
              <w:ind w:right="115"/>
              <w:rPr>
                <w:rFonts w:ascii="Verdana" w:hAnsi="Verdana"/>
              </w:rPr>
            </w:pPr>
          </w:p>
        </w:tc>
        <w:sdt>
          <w:sdtPr>
            <w:rPr>
              <w:rFonts w:ascii="Verdana" w:hAnsi="Verdana"/>
            </w:rPr>
            <w:id w:val="-410311385"/>
            <w14:checkbox>
              <w14:checked w14:val="1"/>
              <w14:checkedState w14:val="2612" w14:font="MS Gothic"/>
              <w14:uncheckedState w14:val="2610" w14:font="MS Gothic"/>
            </w14:checkbox>
          </w:sdtPr>
          <w:sdtEndPr/>
          <w:sdtContent>
            <w:tc>
              <w:tcPr>
                <w:tcW w:w="208" w:type="pct"/>
                <w:shd w:val="clear" w:color="auto" w:fill="auto"/>
              </w:tcPr>
              <w:p w14:paraId="09876B86" w14:textId="0EA4C2F5" w:rsidR="001874D1" w:rsidRPr="00F049F6" w:rsidRDefault="0008668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2B34B6D1"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Substance abuse treatment providers</w:t>
            </w:r>
          </w:p>
        </w:tc>
      </w:tr>
      <w:tr w:rsidR="001874D1" w:rsidRPr="00A718E9" w14:paraId="5F80BB6F" w14:textId="77777777" w:rsidTr="00F13EB5">
        <w:trPr>
          <w:trHeight w:val="375"/>
        </w:trPr>
        <w:sdt>
          <w:sdtPr>
            <w:rPr>
              <w:rFonts w:ascii="Verdana" w:hAnsi="Verdana"/>
            </w:rPr>
            <w:id w:val="388463065"/>
            <w14:checkbox>
              <w14:checked w14:val="0"/>
              <w14:checkedState w14:val="2612" w14:font="MS Gothic"/>
              <w14:uncheckedState w14:val="2610" w14:font="MS Gothic"/>
            </w14:checkbox>
          </w:sdtPr>
          <w:sdtEndPr/>
          <w:sdtContent>
            <w:tc>
              <w:tcPr>
                <w:tcW w:w="256" w:type="pct"/>
              </w:tcPr>
              <w:p w14:paraId="27E8C66E" w14:textId="3705EE61" w:rsidR="001874D1" w:rsidRPr="00F049F6" w:rsidRDefault="0008668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281139C3" w14:textId="59A15DF2" w:rsidR="001874D1" w:rsidRPr="00F049F6" w:rsidRDefault="001874D1" w:rsidP="000062D1">
            <w:pPr>
              <w:spacing w:beforeLines="20" w:before="48" w:afterLines="20" w:after="48"/>
              <w:ind w:right="115"/>
              <w:rPr>
                <w:rFonts w:ascii="Verdana" w:hAnsi="Verdana"/>
              </w:rPr>
            </w:pPr>
            <w:r w:rsidRPr="00F049F6">
              <w:rPr>
                <w:rFonts w:ascii="Verdana" w:hAnsi="Verdana"/>
              </w:rPr>
              <w:t>Prevention services providers</w:t>
            </w:r>
          </w:p>
        </w:tc>
        <w:sdt>
          <w:sdtPr>
            <w:rPr>
              <w:rFonts w:ascii="Verdana" w:hAnsi="Verdana"/>
            </w:rPr>
            <w:id w:val="1489743019"/>
            <w14:checkbox>
              <w14:checked w14:val="1"/>
              <w14:checkedState w14:val="2612" w14:font="MS Gothic"/>
              <w14:uncheckedState w14:val="2610" w14:font="MS Gothic"/>
            </w14:checkbox>
          </w:sdtPr>
          <w:sdtEndPr/>
          <w:sdtContent>
            <w:tc>
              <w:tcPr>
                <w:tcW w:w="208" w:type="pct"/>
                <w:shd w:val="clear" w:color="auto" w:fill="auto"/>
              </w:tcPr>
              <w:p w14:paraId="37E1B27A" w14:textId="2860C4FA" w:rsidR="001874D1" w:rsidRPr="00F049F6" w:rsidRDefault="0008668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6888B47B" w14:textId="2E2FE4E3" w:rsidR="001874D1" w:rsidRPr="00F049F6" w:rsidRDefault="001874D1" w:rsidP="000062D1">
            <w:pPr>
              <w:spacing w:beforeLines="20" w:before="48" w:afterLines="20" w:after="48"/>
              <w:ind w:right="115"/>
              <w:rPr>
                <w:rFonts w:ascii="Verdana" w:hAnsi="Verdana"/>
              </w:rPr>
            </w:pPr>
            <w:r w:rsidRPr="00F049F6">
              <w:rPr>
                <w:rFonts w:ascii="Verdana" w:hAnsi="Verdana"/>
              </w:rPr>
              <w:t xml:space="preserve">Outreach, Screening, </w:t>
            </w:r>
            <w:r w:rsidR="00F13EB5" w:rsidRPr="00F049F6">
              <w:rPr>
                <w:rFonts w:ascii="Verdana" w:hAnsi="Verdana"/>
              </w:rPr>
              <w:t xml:space="preserve">Assessment, </w:t>
            </w:r>
            <w:r w:rsidRPr="00F049F6">
              <w:rPr>
                <w:rFonts w:ascii="Verdana" w:hAnsi="Verdana"/>
              </w:rPr>
              <w:t xml:space="preserve">and Referral </w:t>
            </w:r>
            <w:r w:rsidR="0041127C" w:rsidRPr="00F049F6">
              <w:rPr>
                <w:rFonts w:ascii="Verdana" w:hAnsi="Verdana"/>
              </w:rPr>
              <w:t>Centers</w:t>
            </w:r>
          </w:p>
        </w:tc>
      </w:tr>
      <w:tr w:rsidR="001874D1" w:rsidRPr="00A718E9" w14:paraId="5EAD2FC2" w14:textId="77777777" w:rsidTr="00F13EB5">
        <w:trPr>
          <w:trHeight w:val="375"/>
        </w:trPr>
        <w:sdt>
          <w:sdtPr>
            <w:rPr>
              <w:rFonts w:ascii="Verdana" w:hAnsi="Verdana"/>
            </w:rPr>
            <w:id w:val="5336248"/>
            <w14:checkbox>
              <w14:checked w14:val="1"/>
              <w14:checkedState w14:val="2612" w14:font="MS Gothic"/>
              <w14:uncheckedState w14:val="2610" w14:font="MS Gothic"/>
            </w14:checkbox>
          </w:sdtPr>
          <w:sdtEndPr/>
          <w:sdtContent>
            <w:tc>
              <w:tcPr>
                <w:tcW w:w="256" w:type="pct"/>
              </w:tcPr>
              <w:p w14:paraId="68A3689D" w14:textId="6438256C" w:rsidR="001874D1" w:rsidRPr="00F049F6" w:rsidRDefault="0022518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5FF14053"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County officials</w:t>
            </w:r>
          </w:p>
          <w:p w14:paraId="453DA291" w14:textId="559F5695" w:rsidR="00512D15" w:rsidRPr="00F049F6" w:rsidRDefault="00F5054F" w:rsidP="00512D15">
            <w:pPr>
              <w:spacing w:beforeLines="20" w:before="48" w:afterLines="20" w:after="48"/>
              <w:ind w:right="180"/>
              <w:rPr>
                <w:rFonts w:ascii="Verdana" w:hAnsi="Verdana"/>
                <w:i/>
              </w:rPr>
            </w:pPr>
            <w:r>
              <w:rPr>
                <w:rFonts w:ascii="Verdana" w:hAnsi="Verdana"/>
                <w:i/>
              </w:rPr>
              <w:t>*</w:t>
            </w:r>
            <w:r w:rsidR="0041127C" w:rsidRPr="00F049F6">
              <w:rPr>
                <w:rFonts w:ascii="Verdana" w:hAnsi="Verdana"/>
                <w:i/>
              </w:rPr>
              <w:t>L</w:t>
            </w:r>
            <w:r w:rsidR="00512D15" w:rsidRPr="00F049F6">
              <w:rPr>
                <w:rFonts w:ascii="Verdana" w:hAnsi="Verdana"/>
                <w:i/>
              </w:rPr>
              <w:t>ist the county and the official name and title of participants:</w:t>
            </w:r>
          </w:p>
          <w:p w14:paraId="79FB3927" w14:textId="77777777" w:rsidR="00225185" w:rsidRDefault="00225185" w:rsidP="00512D15">
            <w:pPr>
              <w:pStyle w:val="ListParagraph"/>
              <w:numPr>
                <w:ilvl w:val="0"/>
                <w:numId w:val="23"/>
              </w:numPr>
              <w:spacing w:beforeLines="20" w:before="48" w:afterLines="20" w:after="48"/>
              <w:ind w:right="115"/>
              <w:rPr>
                <w:rFonts w:ascii="Verdana" w:hAnsi="Verdana"/>
              </w:rPr>
            </w:pPr>
            <w:r>
              <w:rPr>
                <w:rFonts w:ascii="Verdana" w:hAnsi="Verdana"/>
              </w:rPr>
              <w:t>Brazoria Co Sheriff Charles Wagner</w:t>
            </w:r>
          </w:p>
          <w:p w14:paraId="43E08383" w14:textId="77777777" w:rsidR="00225185" w:rsidRDefault="00225185" w:rsidP="00512D15">
            <w:pPr>
              <w:pStyle w:val="ListParagraph"/>
              <w:numPr>
                <w:ilvl w:val="0"/>
                <w:numId w:val="23"/>
              </w:numPr>
              <w:spacing w:beforeLines="20" w:before="48" w:afterLines="20" w:after="48"/>
              <w:ind w:right="115"/>
              <w:rPr>
                <w:rFonts w:ascii="Verdana" w:hAnsi="Verdana"/>
              </w:rPr>
            </w:pPr>
            <w:r>
              <w:rPr>
                <w:rFonts w:ascii="Verdana" w:hAnsi="Verdana"/>
              </w:rPr>
              <w:t>Brazoria CO CSCD Dir Dr. Greg Dillon</w:t>
            </w:r>
          </w:p>
          <w:p w14:paraId="307139B3" w14:textId="77777777" w:rsidR="00225185" w:rsidRDefault="00225185" w:rsidP="00512D15">
            <w:pPr>
              <w:pStyle w:val="ListParagraph"/>
              <w:numPr>
                <w:ilvl w:val="0"/>
                <w:numId w:val="23"/>
              </w:numPr>
              <w:spacing w:beforeLines="20" w:before="48" w:afterLines="20" w:after="48"/>
              <w:ind w:right="115"/>
              <w:rPr>
                <w:rFonts w:ascii="Verdana" w:hAnsi="Verdana"/>
              </w:rPr>
            </w:pPr>
            <w:r>
              <w:rPr>
                <w:rFonts w:ascii="Verdana" w:hAnsi="Verdana"/>
              </w:rPr>
              <w:t>Galveston Co Commissioner Stephen Holmes</w:t>
            </w:r>
          </w:p>
          <w:p w14:paraId="68927C86" w14:textId="7AAE5F5A" w:rsidR="00086685" w:rsidRPr="00F049F6" w:rsidRDefault="00086685" w:rsidP="00512D15">
            <w:pPr>
              <w:pStyle w:val="ListParagraph"/>
              <w:numPr>
                <w:ilvl w:val="0"/>
                <w:numId w:val="23"/>
              </w:numPr>
              <w:spacing w:beforeLines="20" w:before="48" w:afterLines="20" w:after="48"/>
              <w:ind w:right="115"/>
              <w:rPr>
                <w:rFonts w:ascii="Verdana" w:hAnsi="Verdana"/>
              </w:rPr>
            </w:pPr>
            <w:r>
              <w:rPr>
                <w:rFonts w:ascii="Verdana" w:hAnsi="Verdana"/>
              </w:rPr>
              <w:t>Galveston Co Specialty Court Coordinator and CSCD Director Willie Lacy</w:t>
            </w:r>
          </w:p>
        </w:tc>
        <w:sdt>
          <w:sdtPr>
            <w:rPr>
              <w:rFonts w:ascii="Verdana" w:hAnsi="Verdana"/>
            </w:rPr>
            <w:id w:val="-2011286672"/>
            <w14:checkbox>
              <w14:checked w14:val="1"/>
              <w14:checkedState w14:val="2612" w14:font="MS Gothic"/>
              <w14:uncheckedState w14:val="2610" w14:font="MS Gothic"/>
            </w14:checkbox>
          </w:sdtPr>
          <w:sdtEndPr/>
          <w:sdtContent>
            <w:tc>
              <w:tcPr>
                <w:tcW w:w="208" w:type="pct"/>
                <w:shd w:val="clear" w:color="auto" w:fill="auto"/>
              </w:tcPr>
              <w:p w14:paraId="56C01771" w14:textId="53ADA811" w:rsidR="001874D1" w:rsidRPr="00F049F6" w:rsidRDefault="0008668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22502012"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City officials</w:t>
            </w:r>
          </w:p>
          <w:p w14:paraId="76EB1A18" w14:textId="1CDB951C" w:rsidR="00512D15" w:rsidRPr="00F049F6" w:rsidRDefault="00F5054F" w:rsidP="00512D15">
            <w:pPr>
              <w:spacing w:beforeLines="20" w:before="48" w:afterLines="20" w:after="48"/>
              <w:ind w:right="180"/>
              <w:rPr>
                <w:rFonts w:ascii="Verdana" w:hAnsi="Verdana"/>
                <w:i/>
              </w:rPr>
            </w:pPr>
            <w:r>
              <w:rPr>
                <w:rFonts w:ascii="Verdana" w:hAnsi="Verdana"/>
                <w:i/>
              </w:rPr>
              <w:t>*</w:t>
            </w:r>
            <w:r w:rsidR="0041127C" w:rsidRPr="00F049F6">
              <w:rPr>
                <w:rFonts w:ascii="Verdana" w:hAnsi="Verdana"/>
                <w:i/>
              </w:rPr>
              <w:t>L</w:t>
            </w:r>
            <w:r w:rsidR="00512D15" w:rsidRPr="00F049F6">
              <w:rPr>
                <w:rFonts w:ascii="Verdana" w:hAnsi="Verdana"/>
                <w:i/>
              </w:rPr>
              <w:t>ist the city and the official name and title of participants:</w:t>
            </w:r>
          </w:p>
          <w:p w14:paraId="3454F677" w14:textId="77777777" w:rsidR="00512D15" w:rsidRPr="00F049F6" w:rsidRDefault="00512D15" w:rsidP="00512D15">
            <w:pPr>
              <w:pStyle w:val="ListParagraph"/>
              <w:numPr>
                <w:ilvl w:val="0"/>
                <w:numId w:val="23"/>
              </w:numPr>
              <w:spacing w:beforeLines="20" w:before="48" w:afterLines="20" w:after="48"/>
              <w:ind w:right="180"/>
              <w:rPr>
                <w:rFonts w:ascii="Verdana" w:hAnsi="Verdana"/>
              </w:rPr>
            </w:pPr>
          </w:p>
          <w:p w14:paraId="3A8014DD" w14:textId="77777777" w:rsidR="00512D15" w:rsidRPr="00F049F6" w:rsidRDefault="00512D15" w:rsidP="000062D1">
            <w:pPr>
              <w:spacing w:beforeLines="20" w:before="48" w:afterLines="20" w:after="48"/>
              <w:ind w:right="115"/>
              <w:rPr>
                <w:rFonts w:ascii="Verdana" w:hAnsi="Verdana"/>
              </w:rPr>
            </w:pPr>
          </w:p>
        </w:tc>
      </w:tr>
      <w:tr w:rsidR="001874D1" w:rsidRPr="00A718E9" w14:paraId="0FBDDF04" w14:textId="77777777" w:rsidTr="00F13EB5">
        <w:trPr>
          <w:trHeight w:val="375"/>
        </w:trPr>
        <w:sdt>
          <w:sdtPr>
            <w:rPr>
              <w:rFonts w:ascii="Verdana" w:hAnsi="Verdana"/>
            </w:rPr>
            <w:id w:val="728883506"/>
            <w14:checkbox>
              <w14:checked w14:val="1"/>
              <w14:checkedState w14:val="2612" w14:font="MS Gothic"/>
              <w14:uncheckedState w14:val="2610" w14:font="MS Gothic"/>
            </w14:checkbox>
          </w:sdtPr>
          <w:sdtEndPr/>
          <w:sdtContent>
            <w:tc>
              <w:tcPr>
                <w:tcW w:w="256" w:type="pct"/>
              </w:tcPr>
              <w:p w14:paraId="350E1EA3" w14:textId="3F073BBF" w:rsidR="001874D1" w:rsidRPr="00F049F6" w:rsidRDefault="0008668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79BA2209" w14:textId="76CF603C" w:rsidR="001874D1" w:rsidRPr="00F049F6" w:rsidRDefault="00E8745E" w:rsidP="000062D1">
            <w:pPr>
              <w:spacing w:beforeLines="20" w:before="48" w:afterLines="20" w:after="48"/>
              <w:ind w:right="115"/>
              <w:rPr>
                <w:rFonts w:ascii="Verdana" w:hAnsi="Verdana"/>
              </w:rPr>
            </w:pPr>
            <w:r w:rsidRPr="00F049F6">
              <w:rPr>
                <w:rFonts w:ascii="Verdana" w:hAnsi="Verdana"/>
              </w:rPr>
              <w:t xml:space="preserve">Federally Qualified Health Center </w:t>
            </w:r>
            <w:r w:rsidR="00E46D9A" w:rsidRPr="00F049F6">
              <w:rPr>
                <w:rFonts w:ascii="Verdana" w:hAnsi="Verdana"/>
              </w:rPr>
              <w:t xml:space="preserve">and </w:t>
            </w:r>
            <w:r w:rsidR="001874D1" w:rsidRPr="00F049F6">
              <w:rPr>
                <w:rFonts w:ascii="Verdana" w:hAnsi="Verdana"/>
              </w:rPr>
              <w:t>other primary care providers</w:t>
            </w:r>
          </w:p>
        </w:tc>
        <w:tc>
          <w:tcPr>
            <w:tcW w:w="208" w:type="pct"/>
            <w:shd w:val="clear" w:color="auto" w:fill="auto"/>
          </w:tcPr>
          <w:p w14:paraId="74B8B6C4" w14:textId="7284D5AA" w:rsidR="001874D1" w:rsidRPr="00F049F6" w:rsidRDefault="00C52484" w:rsidP="000062D1">
            <w:pPr>
              <w:spacing w:beforeLines="20" w:before="48" w:afterLines="20" w:after="48"/>
              <w:ind w:right="115"/>
              <w:jc w:val="center"/>
              <w:rPr>
                <w:rFonts w:ascii="Verdana" w:hAnsi="Verdana"/>
              </w:rPr>
            </w:pPr>
            <w:sdt>
              <w:sdtPr>
                <w:rPr>
                  <w:rFonts w:ascii="Verdana" w:hAnsi="Verdana"/>
                </w:rPr>
                <w:id w:val="-352419599"/>
                <w14:checkbox>
                  <w14:checked w14:val="1"/>
                  <w14:checkedState w14:val="2612" w14:font="MS Gothic"/>
                  <w14:uncheckedState w14:val="2610" w14:font="MS Gothic"/>
                </w14:checkbox>
              </w:sdtPr>
              <w:sdtEndPr/>
              <w:sdtContent>
                <w:r w:rsidR="00086685">
                  <w:rPr>
                    <w:rFonts w:ascii="MS Gothic" w:eastAsia="MS Gothic" w:hAnsi="MS Gothic" w:hint="eastAsia"/>
                  </w:rPr>
                  <w:t>☒</w:t>
                </w:r>
              </w:sdtContent>
            </w:sdt>
            <w:sdt>
              <w:sdtPr>
                <w:rPr>
                  <w:rFonts w:ascii="Verdana" w:hAnsi="Verdana"/>
                </w:rPr>
                <w:id w:val="-1678723902"/>
                <w14:checkbox>
                  <w14:checked w14:val="1"/>
                  <w14:checkedState w14:val="2612" w14:font="MS Gothic"/>
                  <w14:uncheckedState w14:val="2610" w14:font="MS Gothic"/>
                </w14:checkbox>
              </w:sdtPr>
              <w:sdtEndPr/>
              <w:sdtContent>
                <w:r w:rsidR="00086685">
                  <w:rPr>
                    <w:rFonts w:ascii="MS Gothic" w:eastAsia="MS Gothic" w:hAnsi="MS Gothic" w:hint="eastAsia"/>
                  </w:rPr>
                  <w:t>☒</w:t>
                </w:r>
              </w:sdtContent>
            </w:sdt>
          </w:p>
        </w:tc>
        <w:tc>
          <w:tcPr>
            <w:tcW w:w="2292" w:type="pct"/>
            <w:shd w:val="clear" w:color="auto" w:fill="auto"/>
          </w:tcPr>
          <w:p w14:paraId="02FDA28A"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Local health departments</w:t>
            </w:r>
          </w:p>
          <w:p w14:paraId="383A6AD3" w14:textId="77777777" w:rsidR="00E8745E" w:rsidRDefault="00E8745E" w:rsidP="000062D1">
            <w:pPr>
              <w:spacing w:beforeLines="20" w:before="48" w:afterLines="20" w:after="48"/>
              <w:ind w:right="115"/>
              <w:rPr>
                <w:rFonts w:ascii="Verdana" w:hAnsi="Verdana"/>
              </w:rPr>
            </w:pPr>
            <w:r w:rsidRPr="00F049F6">
              <w:rPr>
                <w:rFonts w:ascii="Verdana" w:hAnsi="Verdana"/>
              </w:rPr>
              <w:t>LMHAs/LBHAs</w:t>
            </w:r>
          </w:p>
          <w:p w14:paraId="11EA7320" w14:textId="1BDA3CE7" w:rsidR="000D428C" w:rsidRPr="00F049F6" w:rsidRDefault="00F5054F">
            <w:pPr>
              <w:spacing w:beforeLines="20" w:before="48" w:afterLines="20" w:after="48"/>
              <w:ind w:right="115"/>
              <w:rPr>
                <w:rFonts w:ascii="Verdana" w:hAnsi="Verdana"/>
                <w:i/>
              </w:rPr>
            </w:pPr>
            <w:r>
              <w:rPr>
                <w:rFonts w:ascii="Verdana" w:hAnsi="Verdana"/>
                <w:i/>
              </w:rPr>
              <w:t>*</w:t>
            </w:r>
            <w:r w:rsidR="000D428C" w:rsidRPr="00F049F6">
              <w:rPr>
                <w:rFonts w:ascii="Verdana" w:hAnsi="Verdana"/>
                <w:i/>
              </w:rPr>
              <w:t>List the LMHAs/LBH</w:t>
            </w:r>
            <w:r w:rsidR="00043EF7">
              <w:rPr>
                <w:rFonts w:ascii="Verdana" w:hAnsi="Verdana"/>
                <w:i/>
              </w:rPr>
              <w:t>A</w:t>
            </w:r>
            <w:r w:rsidR="000D428C" w:rsidRPr="00F049F6">
              <w:rPr>
                <w:rFonts w:ascii="Verdana" w:hAnsi="Verdana"/>
                <w:i/>
              </w:rPr>
              <w:t xml:space="preserve">s and the staff that participated: </w:t>
            </w:r>
          </w:p>
          <w:p w14:paraId="6D487503" w14:textId="6FE9B313" w:rsidR="000D428C" w:rsidRPr="00F049F6" w:rsidRDefault="00086685" w:rsidP="00F049F6">
            <w:pPr>
              <w:pStyle w:val="ListParagraph"/>
              <w:numPr>
                <w:ilvl w:val="0"/>
                <w:numId w:val="23"/>
              </w:numPr>
              <w:spacing w:beforeLines="20" w:before="48" w:afterLines="20" w:after="48"/>
              <w:ind w:right="115"/>
              <w:rPr>
                <w:rFonts w:ascii="Verdana" w:hAnsi="Verdana"/>
              </w:rPr>
            </w:pPr>
            <w:r>
              <w:rPr>
                <w:rFonts w:ascii="Verdana" w:hAnsi="Verdana"/>
              </w:rPr>
              <w:t>Gulf Coast Center</w:t>
            </w:r>
          </w:p>
        </w:tc>
      </w:tr>
      <w:tr w:rsidR="001874D1" w:rsidRPr="00A718E9" w14:paraId="3E3948AD" w14:textId="77777777" w:rsidTr="00F13EB5">
        <w:trPr>
          <w:trHeight w:val="365"/>
        </w:trPr>
        <w:sdt>
          <w:sdtPr>
            <w:rPr>
              <w:rFonts w:ascii="Verdana" w:hAnsi="Verdana"/>
            </w:rPr>
            <w:id w:val="-1949302086"/>
            <w14:checkbox>
              <w14:checked w14:val="1"/>
              <w14:checkedState w14:val="2612" w14:font="MS Gothic"/>
              <w14:uncheckedState w14:val="2610" w14:font="MS Gothic"/>
            </w14:checkbox>
          </w:sdtPr>
          <w:sdtEndPr/>
          <w:sdtContent>
            <w:tc>
              <w:tcPr>
                <w:tcW w:w="256" w:type="pct"/>
              </w:tcPr>
              <w:p w14:paraId="022157BA" w14:textId="24988D60" w:rsidR="001874D1" w:rsidRPr="00F049F6" w:rsidRDefault="00C52484"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542F21AF"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Hospital emergency room personnel</w:t>
            </w:r>
          </w:p>
        </w:tc>
        <w:sdt>
          <w:sdtPr>
            <w:rPr>
              <w:rFonts w:ascii="Verdana" w:hAnsi="Verdana"/>
            </w:rPr>
            <w:id w:val="868797502"/>
            <w14:checkbox>
              <w14:checked w14:val="1"/>
              <w14:checkedState w14:val="2612" w14:font="MS Gothic"/>
              <w14:uncheckedState w14:val="2610" w14:font="MS Gothic"/>
            </w14:checkbox>
          </w:sdtPr>
          <w:sdtEndPr/>
          <w:sdtContent>
            <w:tc>
              <w:tcPr>
                <w:tcW w:w="208" w:type="pct"/>
                <w:shd w:val="clear" w:color="auto" w:fill="auto"/>
              </w:tcPr>
              <w:p w14:paraId="2F2C0960" w14:textId="4EE3ED04" w:rsidR="001874D1" w:rsidRPr="00F049F6" w:rsidRDefault="0008668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47706757"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Emergency responders</w:t>
            </w:r>
          </w:p>
        </w:tc>
      </w:tr>
      <w:tr w:rsidR="001874D1" w:rsidRPr="00A718E9" w14:paraId="0ABF2CC0" w14:textId="77777777" w:rsidTr="00F13EB5">
        <w:trPr>
          <w:trHeight w:val="375"/>
        </w:trPr>
        <w:sdt>
          <w:sdtPr>
            <w:rPr>
              <w:rFonts w:ascii="Verdana" w:hAnsi="Verdana"/>
            </w:rPr>
            <w:id w:val="1901246310"/>
            <w14:checkbox>
              <w14:checked w14:val="0"/>
              <w14:checkedState w14:val="2612" w14:font="MS Gothic"/>
              <w14:uncheckedState w14:val="2610" w14:font="MS Gothic"/>
            </w14:checkbox>
          </w:sdtPr>
          <w:sdtEndPr/>
          <w:sdtContent>
            <w:tc>
              <w:tcPr>
                <w:tcW w:w="256" w:type="pct"/>
              </w:tcPr>
              <w:p w14:paraId="36A5E70B" w14:textId="77777777" w:rsidR="001874D1" w:rsidRPr="00F049F6" w:rsidRDefault="00E57D09" w:rsidP="000062D1">
                <w:pPr>
                  <w:spacing w:beforeLines="20" w:before="48" w:afterLines="20" w:after="48"/>
                  <w:ind w:right="115"/>
                  <w:rPr>
                    <w:rFonts w:ascii="Verdana" w:hAnsi="Verdana"/>
                  </w:rPr>
                </w:pPr>
                <w:r w:rsidRPr="00F049F6">
                  <w:rPr>
                    <w:rFonts w:ascii="Segoe UI Symbol" w:eastAsia="MS Gothic" w:hAnsi="Segoe UI Symbol" w:cs="Segoe UI Symbol"/>
                  </w:rPr>
                  <w:t>☐</w:t>
                </w:r>
              </w:p>
            </w:tc>
          </w:sdtContent>
        </w:sdt>
        <w:tc>
          <w:tcPr>
            <w:tcW w:w="2244" w:type="pct"/>
            <w:shd w:val="clear" w:color="auto" w:fill="auto"/>
          </w:tcPr>
          <w:p w14:paraId="159D74CE"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Faith-based organizations</w:t>
            </w:r>
          </w:p>
        </w:tc>
        <w:sdt>
          <w:sdtPr>
            <w:rPr>
              <w:rFonts w:ascii="Verdana" w:hAnsi="Verdana"/>
            </w:rPr>
            <w:id w:val="1456206484"/>
            <w14:checkbox>
              <w14:checked w14:val="1"/>
              <w14:checkedState w14:val="2612" w14:font="MS Gothic"/>
              <w14:uncheckedState w14:val="2610" w14:font="MS Gothic"/>
            </w14:checkbox>
          </w:sdtPr>
          <w:sdtEndPr/>
          <w:sdtContent>
            <w:tc>
              <w:tcPr>
                <w:tcW w:w="208" w:type="pct"/>
                <w:shd w:val="clear" w:color="auto" w:fill="auto"/>
              </w:tcPr>
              <w:p w14:paraId="5496B436" w14:textId="0B8499CC" w:rsidR="001874D1" w:rsidRPr="00F049F6" w:rsidRDefault="00C5248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348C705B"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Community health &amp; human service providers</w:t>
            </w:r>
          </w:p>
        </w:tc>
      </w:tr>
      <w:tr w:rsidR="001874D1" w:rsidRPr="00A718E9" w14:paraId="0ED8E820" w14:textId="77777777" w:rsidTr="00F13EB5">
        <w:trPr>
          <w:trHeight w:val="375"/>
        </w:trPr>
        <w:sdt>
          <w:sdtPr>
            <w:rPr>
              <w:rFonts w:ascii="Verdana" w:hAnsi="Verdana"/>
            </w:rPr>
            <w:id w:val="-789590577"/>
            <w14:checkbox>
              <w14:checked w14:val="1"/>
              <w14:checkedState w14:val="2612" w14:font="MS Gothic"/>
              <w14:uncheckedState w14:val="2610" w14:font="MS Gothic"/>
            </w14:checkbox>
          </w:sdtPr>
          <w:sdtEndPr/>
          <w:sdtContent>
            <w:tc>
              <w:tcPr>
                <w:tcW w:w="256" w:type="pct"/>
              </w:tcPr>
              <w:p w14:paraId="6324857C" w14:textId="60B58C4F" w:rsidR="001874D1" w:rsidRPr="00F049F6" w:rsidRDefault="0008668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0B21C7AF"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Probation department representatives</w:t>
            </w:r>
          </w:p>
        </w:tc>
        <w:sdt>
          <w:sdtPr>
            <w:rPr>
              <w:rFonts w:ascii="Verdana" w:hAnsi="Verdana"/>
            </w:rPr>
            <w:id w:val="2014263828"/>
            <w14:checkbox>
              <w14:checked w14:val="1"/>
              <w14:checkedState w14:val="2612" w14:font="MS Gothic"/>
              <w14:uncheckedState w14:val="2610" w14:font="MS Gothic"/>
            </w14:checkbox>
          </w:sdtPr>
          <w:sdtEndPr/>
          <w:sdtContent>
            <w:tc>
              <w:tcPr>
                <w:tcW w:w="208" w:type="pct"/>
                <w:shd w:val="clear" w:color="auto" w:fill="auto"/>
              </w:tcPr>
              <w:p w14:paraId="29F62BB0" w14:textId="797C1996" w:rsidR="001874D1" w:rsidRPr="00F049F6" w:rsidRDefault="00086685"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63F6D1BB"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Parole department representatives</w:t>
            </w:r>
          </w:p>
        </w:tc>
      </w:tr>
      <w:tr w:rsidR="001874D1" w:rsidRPr="00A718E9" w14:paraId="24DF2AB8" w14:textId="77777777" w:rsidTr="00F13EB5">
        <w:trPr>
          <w:trHeight w:val="375"/>
        </w:trPr>
        <w:sdt>
          <w:sdtPr>
            <w:rPr>
              <w:rFonts w:ascii="Verdana" w:hAnsi="Verdana"/>
            </w:rPr>
            <w:id w:val="1142930922"/>
            <w14:checkbox>
              <w14:checked w14:val="1"/>
              <w14:checkedState w14:val="2612" w14:font="MS Gothic"/>
              <w14:uncheckedState w14:val="2610" w14:font="MS Gothic"/>
            </w14:checkbox>
          </w:sdtPr>
          <w:sdtEndPr/>
          <w:sdtContent>
            <w:tc>
              <w:tcPr>
                <w:tcW w:w="256" w:type="pct"/>
              </w:tcPr>
              <w:p w14:paraId="324DCA66" w14:textId="0B1459CC" w:rsidR="001874D1" w:rsidRPr="00F049F6" w:rsidRDefault="0008668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6D5A7C6D" w14:textId="1E3FAF2D" w:rsidR="001874D1" w:rsidRPr="00F049F6" w:rsidRDefault="007E7C89" w:rsidP="000062D1">
            <w:pPr>
              <w:spacing w:beforeLines="20" w:before="48" w:afterLines="20" w:after="48"/>
              <w:ind w:right="115"/>
              <w:rPr>
                <w:rFonts w:ascii="Verdana" w:hAnsi="Verdana"/>
              </w:rPr>
            </w:pPr>
            <w:r w:rsidRPr="00F049F6">
              <w:rPr>
                <w:rFonts w:ascii="Verdana" w:hAnsi="Verdana"/>
              </w:rPr>
              <w:t>Court representatives (J</w:t>
            </w:r>
            <w:r w:rsidR="001874D1" w:rsidRPr="00F049F6">
              <w:rPr>
                <w:rFonts w:ascii="Verdana" w:hAnsi="Verdana"/>
              </w:rPr>
              <w:t>udges, D</w:t>
            </w:r>
            <w:r w:rsidR="00E8745E" w:rsidRPr="00F049F6">
              <w:rPr>
                <w:rFonts w:ascii="Verdana" w:hAnsi="Verdana"/>
              </w:rPr>
              <w:t xml:space="preserve">istrict </w:t>
            </w:r>
            <w:r w:rsidR="001874D1" w:rsidRPr="00F049F6">
              <w:rPr>
                <w:rFonts w:ascii="Verdana" w:hAnsi="Verdana"/>
              </w:rPr>
              <w:t>A</w:t>
            </w:r>
            <w:r w:rsidR="00E8745E" w:rsidRPr="00F049F6">
              <w:rPr>
                <w:rFonts w:ascii="Verdana" w:hAnsi="Verdana"/>
              </w:rPr>
              <w:t>ttorney</w:t>
            </w:r>
            <w:r w:rsidR="001874D1" w:rsidRPr="00F049F6">
              <w:rPr>
                <w:rFonts w:ascii="Verdana" w:hAnsi="Verdana"/>
              </w:rPr>
              <w:t>s, public defenders)</w:t>
            </w:r>
          </w:p>
          <w:p w14:paraId="4364457A" w14:textId="56914087" w:rsidR="00512D15" w:rsidRPr="00F049F6" w:rsidRDefault="00F5054F" w:rsidP="00512D15">
            <w:pPr>
              <w:spacing w:beforeLines="20" w:before="48" w:afterLines="20" w:after="48"/>
              <w:ind w:right="180"/>
              <w:rPr>
                <w:rFonts w:ascii="Verdana" w:hAnsi="Verdana"/>
                <w:i/>
              </w:rPr>
            </w:pPr>
            <w:r>
              <w:rPr>
                <w:rFonts w:ascii="Verdana" w:hAnsi="Verdana"/>
                <w:i/>
              </w:rPr>
              <w:t>*</w:t>
            </w:r>
            <w:r w:rsidR="00771C19" w:rsidRPr="00F049F6">
              <w:rPr>
                <w:rFonts w:ascii="Verdana" w:hAnsi="Verdana"/>
                <w:i/>
              </w:rPr>
              <w:t>L</w:t>
            </w:r>
            <w:r w:rsidR="00512D15" w:rsidRPr="00F049F6">
              <w:rPr>
                <w:rFonts w:ascii="Verdana" w:hAnsi="Verdana"/>
                <w:i/>
              </w:rPr>
              <w:t>ist the county and the official name and title of participants:</w:t>
            </w:r>
          </w:p>
          <w:p w14:paraId="46E3D368" w14:textId="77777777" w:rsidR="00086685" w:rsidRDefault="00086685" w:rsidP="00086685">
            <w:pPr>
              <w:pStyle w:val="ListParagraph"/>
              <w:numPr>
                <w:ilvl w:val="0"/>
                <w:numId w:val="23"/>
              </w:numPr>
              <w:spacing w:beforeLines="20" w:before="48" w:afterLines="20" w:after="48"/>
              <w:ind w:right="115"/>
              <w:rPr>
                <w:rFonts w:ascii="Verdana" w:hAnsi="Verdana"/>
              </w:rPr>
            </w:pPr>
            <w:r>
              <w:rPr>
                <w:rFonts w:ascii="Verdana" w:hAnsi="Verdana"/>
              </w:rPr>
              <w:t>Brazoria Co DA Jerri Yenne</w:t>
            </w:r>
          </w:p>
          <w:p w14:paraId="72B5AC1D" w14:textId="77777777" w:rsidR="00086685" w:rsidRDefault="00086685" w:rsidP="00086685">
            <w:pPr>
              <w:pStyle w:val="ListParagraph"/>
              <w:numPr>
                <w:ilvl w:val="0"/>
                <w:numId w:val="23"/>
              </w:numPr>
              <w:spacing w:beforeLines="20" w:before="48" w:afterLines="20" w:after="48"/>
              <w:ind w:right="115"/>
              <w:rPr>
                <w:rFonts w:ascii="Verdana" w:hAnsi="Verdana"/>
              </w:rPr>
            </w:pPr>
            <w:r>
              <w:rPr>
                <w:rFonts w:ascii="Verdana" w:hAnsi="Verdana"/>
              </w:rPr>
              <w:t>Brazoria Drug Court Judge Lori Rickert</w:t>
            </w:r>
          </w:p>
          <w:p w14:paraId="0F95CFAF" w14:textId="77777777" w:rsidR="00086685" w:rsidRDefault="00086685" w:rsidP="00086685">
            <w:pPr>
              <w:pStyle w:val="ListParagraph"/>
              <w:numPr>
                <w:ilvl w:val="0"/>
                <w:numId w:val="23"/>
              </w:numPr>
              <w:spacing w:beforeLines="20" w:before="48" w:afterLines="20" w:after="48"/>
              <w:ind w:right="115"/>
              <w:rPr>
                <w:rFonts w:ascii="Verdana" w:hAnsi="Verdana"/>
              </w:rPr>
            </w:pPr>
            <w:r>
              <w:rPr>
                <w:rFonts w:ascii="Verdana" w:hAnsi="Verdana"/>
              </w:rPr>
              <w:t>Galveston County Judge Mark Henry</w:t>
            </w:r>
          </w:p>
          <w:p w14:paraId="0767E356" w14:textId="77777777" w:rsidR="00512D15" w:rsidRDefault="00086685" w:rsidP="00512D15">
            <w:pPr>
              <w:pStyle w:val="ListParagraph"/>
              <w:numPr>
                <w:ilvl w:val="0"/>
                <w:numId w:val="23"/>
              </w:numPr>
              <w:spacing w:beforeLines="20" w:before="48" w:afterLines="20" w:after="48"/>
              <w:ind w:right="115"/>
              <w:rPr>
                <w:rFonts w:ascii="Verdana" w:hAnsi="Verdana"/>
              </w:rPr>
            </w:pPr>
            <w:r>
              <w:rPr>
                <w:rFonts w:ascii="Verdana" w:hAnsi="Verdana"/>
              </w:rPr>
              <w:t>Galveston Co MH Court Judge Wayne Mallia</w:t>
            </w:r>
          </w:p>
          <w:p w14:paraId="78CA381A" w14:textId="4D908878" w:rsidR="00086685" w:rsidRPr="00C52484" w:rsidRDefault="00086685" w:rsidP="00C52484">
            <w:pPr>
              <w:pStyle w:val="ListParagraph"/>
              <w:numPr>
                <w:ilvl w:val="0"/>
                <w:numId w:val="23"/>
              </w:numPr>
              <w:spacing w:beforeLines="20" w:before="48" w:afterLines="20" w:after="48"/>
              <w:ind w:right="115"/>
              <w:rPr>
                <w:rFonts w:ascii="Verdana" w:hAnsi="Verdana"/>
              </w:rPr>
            </w:pPr>
            <w:r>
              <w:rPr>
                <w:rFonts w:ascii="Verdana" w:hAnsi="Verdana"/>
              </w:rPr>
              <w:t>Galveston Co DA Jack Rhoady</w:t>
            </w:r>
          </w:p>
        </w:tc>
        <w:sdt>
          <w:sdtPr>
            <w:rPr>
              <w:rFonts w:ascii="Verdana" w:hAnsi="Verdana"/>
            </w:rPr>
            <w:id w:val="-583075203"/>
            <w14:checkbox>
              <w14:checked w14:val="1"/>
              <w14:checkedState w14:val="2612" w14:font="MS Gothic"/>
              <w14:uncheckedState w14:val="2610" w14:font="MS Gothic"/>
            </w14:checkbox>
          </w:sdtPr>
          <w:sdtEndPr/>
          <w:sdtContent>
            <w:tc>
              <w:tcPr>
                <w:tcW w:w="208" w:type="pct"/>
                <w:shd w:val="clear" w:color="auto" w:fill="auto"/>
              </w:tcPr>
              <w:p w14:paraId="00D73509" w14:textId="7DD6F667" w:rsidR="001874D1" w:rsidRPr="00F049F6" w:rsidRDefault="00C52484" w:rsidP="000062D1">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5B1A49D9"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 xml:space="preserve">Law enforcement </w:t>
            </w:r>
          </w:p>
          <w:p w14:paraId="1A8FF0CA" w14:textId="40528CED" w:rsidR="00006ECC" w:rsidRPr="00F049F6" w:rsidRDefault="00F5054F" w:rsidP="00006ECC">
            <w:pPr>
              <w:spacing w:beforeLines="20" w:before="48" w:afterLines="20" w:after="48"/>
              <w:ind w:right="180"/>
              <w:rPr>
                <w:rFonts w:ascii="Verdana" w:hAnsi="Verdana"/>
                <w:i/>
              </w:rPr>
            </w:pPr>
            <w:r>
              <w:rPr>
                <w:rFonts w:ascii="Verdana" w:hAnsi="Verdana"/>
                <w:i/>
              </w:rPr>
              <w:t>*</w:t>
            </w:r>
            <w:r w:rsidR="00771C19" w:rsidRPr="00F049F6">
              <w:rPr>
                <w:rFonts w:ascii="Verdana" w:hAnsi="Verdana"/>
                <w:i/>
              </w:rPr>
              <w:t>L</w:t>
            </w:r>
            <w:r w:rsidR="00006ECC" w:rsidRPr="00F049F6">
              <w:rPr>
                <w:rFonts w:ascii="Verdana" w:hAnsi="Verdana"/>
                <w:i/>
              </w:rPr>
              <w:t>ist the county/city and the official name and title of participants:</w:t>
            </w:r>
          </w:p>
          <w:p w14:paraId="23873E01" w14:textId="77777777" w:rsidR="00086685" w:rsidRDefault="00086685" w:rsidP="00086685">
            <w:pPr>
              <w:pStyle w:val="ListParagraph"/>
              <w:numPr>
                <w:ilvl w:val="0"/>
                <w:numId w:val="23"/>
              </w:numPr>
              <w:spacing w:beforeLines="20" w:before="48" w:afterLines="20" w:after="48"/>
              <w:ind w:right="115"/>
              <w:rPr>
                <w:rFonts w:ascii="Verdana" w:hAnsi="Verdana"/>
              </w:rPr>
            </w:pPr>
            <w:r>
              <w:rPr>
                <w:rFonts w:ascii="Verdana" w:hAnsi="Verdana"/>
              </w:rPr>
              <w:t>Brazoria CO MH Deputy Shane Vandergriftt</w:t>
            </w:r>
          </w:p>
          <w:p w14:paraId="16626BD5" w14:textId="77777777" w:rsidR="00086685" w:rsidRDefault="00086685" w:rsidP="00086685">
            <w:pPr>
              <w:pStyle w:val="ListParagraph"/>
              <w:numPr>
                <w:ilvl w:val="0"/>
                <w:numId w:val="23"/>
              </w:numPr>
              <w:spacing w:beforeLines="20" w:before="48" w:afterLines="20" w:after="48"/>
              <w:ind w:right="115"/>
              <w:rPr>
                <w:rFonts w:ascii="Verdana" w:hAnsi="Verdana"/>
              </w:rPr>
            </w:pPr>
            <w:r>
              <w:rPr>
                <w:rFonts w:ascii="Verdana" w:hAnsi="Verdana"/>
              </w:rPr>
              <w:t>Galveston Co Sheriff Henry Trochessett</w:t>
            </w:r>
          </w:p>
          <w:p w14:paraId="2A3EB631" w14:textId="77777777" w:rsidR="00086685" w:rsidRDefault="00086685" w:rsidP="00086685">
            <w:pPr>
              <w:pStyle w:val="ListParagraph"/>
              <w:numPr>
                <w:ilvl w:val="0"/>
                <w:numId w:val="23"/>
              </w:numPr>
              <w:spacing w:beforeLines="20" w:before="48" w:afterLines="20" w:after="48"/>
              <w:ind w:right="115"/>
              <w:rPr>
                <w:rFonts w:ascii="Verdana" w:hAnsi="Verdana"/>
              </w:rPr>
            </w:pPr>
            <w:r>
              <w:rPr>
                <w:rFonts w:ascii="Verdana" w:hAnsi="Verdana"/>
              </w:rPr>
              <w:t>Galveston CO MH Deputy Jaime Castro</w:t>
            </w:r>
          </w:p>
          <w:p w14:paraId="09127A01" w14:textId="77777777" w:rsidR="00006ECC" w:rsidRPr="00F049F6" w:rsidRDefault="00006ECC" w:rsidP="00086685">
            <w:pPr>
              <w:pStyle w:val="ListParagraph"/>
              <w:spacing w:beforeLines="20" w:before="48" w:afterLines="20" w:after="48"/>
              <w:ind w:right="180"/>
              <w:rPr>
                <w:rFonts w:ascii="Verdana" w:hAnsi="Verdana"/>
              </w:rPr>
            </w:pPr>
          </w:p>
        </w:tc>
      </w:tr>
      <w:tr w:rsidR="001874D1" w:rsidRPr="00A718E9" w14:paraId="09506366" w14:textId="77777777" w:rsidTr="00F13EB5">
        <w:trPr>
          <w:trHeight w:val="365"/>
        </w:trPr>
        <w:sdt>
          <w:sdtPr>
            <w:rPr>
              <w:rFonts w:ascii="Verdana" w:hAnsi="Verdana"/>
            </w:rPr>
            <w:id w:val="-1588064444"/>
            <w14:checkbox>
              <w14:checked w14:val="1"/>
              <w14:checkedState w14:val="2612" w14:font="MS Gothic"/>
              <w14:uncheckedState w14:val="2610" w14:font="MS Gothic"/>
            </w14:checkbox>
          </w:sdtPr>
          <w:sdtEndPr/>
          <w:sdtContent>
            <w:tc>
              <w:tcPr>
                <w:tcW w:w="256" w:type="pct"/>
              </w:tcPr>
              <w:p w14:paraId="20768AB8" w14:textId="2E1AA944" w:rsidR="001874D1" w:rsidRPr="00F049F6" w:rsidRDefault="0008668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7EB47F52"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Education representatives</w:t>
            </w:r>
          </w:p>
        </w:tc>
        <w:sdt>
          <w:sdtPr>
            <w:rPr>
              <w:rFonts w:ascii="Verdana" w:hAnsi="Verdana"/>
            </w:rPr>
            <w:id w:val="-62254182"/>
            <w14:checkbox>
              <w14:checked w14:val="0"/>
              <w14:checkedState w14:val="2612" w14:font="MS Gothic"/>
              <w14:uncheckedState w14:val="2610" w14:font="MS Gothic"/>
            </w14:checkbox>
          </w:sdtPr>
          <w:sdtEndPr/>
          <w:sdtContent>
            <w:tc>
              <w:tcPr>
                <w:tcW w:w="208" w:type="pct"/>
                <w:shd w:val="clear" w:color="auto" w:fill="auto"/>
              </w:tcPr>
              <w:p w14:paraId="6D855BC1" w14:textId="77777777" w:rsidR="001874D1" w:rsidRPr="00F049F6" w:rsidRDefault="00E57D09" w:rsidP="000062D1">
                <w:pPr>
                  <w:spacing w:beforeLines="20" w:before="48" w:afterLines="20" w:after="48"/>
                  <w:ind w:right="115"/>
                  <w:jc w:val="center"/>
                  <w:rPr>
                    <w:rFonts w:ascii="Verdana" w:hAnsi="Verdana"/>
                  </w:rPr>
                </w:pPr>
                <w:r w:rsidRPr="00F049F6">
                  <w:rPr>
                    <w:rFonts w:ascii="Segoe UI Symbol" w:eastAsia="MS Gothic" w:hAnsi="Segoe UI Symbol" w:cs="Segoe UI Symbol"/>
                  </w:rPr>
                  <w:t>☐</w:t>
                </w:r>
              </w:p>
            </w:tc>
          </w:sdtContent>
        </w:sdt>
        <w:tc>
          <w:tcPr>
            <w:tcW w:w="2292" w:type="pct"/>
            <w:shd w:val="clear" w:color="auto" w:fill="auto"/>
          </w:tcPr>
          <w:p w14:paraId="301DFBC4" w14:textId="77777777" w:rsidR="001874D1" w:rsidRPr="00F049F6" w:rsidRDefault="001874D1" w:rsidP="000062D1">
            <w:pPr>
              <w:spacing w:beforeLines="20" w:before="48" w:afterLines="20" w:after="48"/>
              <w:ind w:right="115"/>
              <w:rPr>
                <w:rFonts w:ascii="Verdana" w:hAnsi="Verdana"/>
              </w:rPr>
            </w:pPr>
            <w:r w:rsidRPr="00F049F6">
              <w:rPr>
                <w:rFonts w:ascii="Verdana" w:hAnsi="Verdana"/>
              </w:rPr>
              <w:t>Employers/business leaders</w:t>
            </w:r>
          </w:p>
        </w:tc>
      </w:tr>
      <w:tr w:rsidR="001874D1" w:rsidRPr="00A718E9" w14:paraId="713090E0" w14:textId="77777777" w:rsidTr="00F13EB5">
        <w:sdt>
          <w:sdtPr>
            <w:rPr>
              <w:rFonts w:ascii="Verdana" w:hAnsi="Verdana"/>
            </w:rPr>
            <w:id w:val="600381853"/>
            <w14:checkbox>
              <w14:checked w14:val="1"/>
              <w14:checkedState w14:val="2612" w14:font="MS Gothic"/>
              <w14:uncheckedState w14:val="2610" w14:font="MS Gothic"/>
            </w14:checkbox>
          </w:sdtPr>
          <w:sdtEndPr/>
          <w:sdtContent>
            <w:tc>
              <w:tcPr>
                <w:tcW w:w="256" w:type="pct"/>
              </w:tcPr>
              <w:p w14:paraId="6C0207AF" w14:textId="54F82CF4" w:rsidR="001874D1" w:rsidRPr="00F049F6" w:rsidRDefault="00086685" w:rsidP="000062D1">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24EDB74B" w14:textId="77777777" w:rsidR="001135C8" w:rsidRPr="00F049F6" w:rsidRDefault="001874D1" w:rsidP="000062D1">
            <w:pPr>
              <w:spacing w:beforeLines="20" w:before="48" w:afterLines="20" w:after="48"/>
              <w:ind w:right="115"/>
              <w:rPr>
                <w:rFonts w:ascii="Verdana" w:hAnsi="Verdana"/>
              </w:rPr>
            </w:pPr>
            <w:r w:rsidRPr="00F049F6">
              <w:rPr>
                <w:rFonts w:ascii="Verdana" w:hAnsi="Verdana"/>
              </w:rPr>
              <w:t>Planning and Netwo</w:t>
            </w:r>
            <w:r w:rsidR="00BC119E" w:rsidRPr="00F049F6">
              <w:rPr>
                <w:rFonts w:ascii="Verdana" w:hAnsi="Verdana"/>
              </w:rPr>
              <w:t>rk Advisory Committee</w:t>
            </w:r>
          </w:p>
        </w:tc>
        <w:sdt>
          <w:sdtPr>
            <w:rPr>
              <w:rFonts w:ascii="Verdana" w:hAnsi="Verdana"/>
            </w:rPr>
            <w:id w:val="539092431"/>
            <w14:checkbox>
              <w14:checked w14:val="0"/>
              <w14:checkedState w14:val="2612" w14:font="MS Gothic"/>
              <w14:uncheckedState w14:val="2610" w14:font="MS Gothic"/>
            </w14:checkbox>
          </w:sdtPr>
          <w:sdtEndPr/>
          <w:sdtContent>
            <w:tc>
              <w:tcPr>
                <w:tcW w:w="208" w:type="pct"/>
                <w:shd w:val="clear" w:color="auto" w:fill="auto"/>
              </w:tcPr>
              <w:p w14:paraId="4E9D6F51" w14:textId="77777777" w:rsidR="001874D1" w:rsidRPr="00F049F6" w:rsidRDefault="007653EB" w:rsidP="00BC119E">
                <w:pPr>
                  <w:spacing w:beforeLines="20" w:before="48" w:afterLines="20" w:after="48"/>
                  <w:ind w:right="115"/>
                  <w:rPr>
                    <w:rFonts w:ascii="Verdana" w:hAnsi="Verdana"/>
                  </w:rPr>
                </w:pPr>
                <w:r w:rsidRPr="00A718E9">
                  <w:rPr>
                    <w:rFonts w:ascii="Segoe UI Symbol" w:hAnsi="Segoe UI Symbol" w:cs="Segoe UI Symbol"/>
                  </w:rPr>
                  <w:t>☐</w:t>
                </w:r>
              </w:p>
            </w:tc>
          </w:sdtContent>
        </w:sdt>
        <w:tc>
          <w:tcPr>
            <w:tcW w:w="2292" w:type="pct"/>
            <w:shd w:val="clear" w:color="auto" w:fill="auto"/>
          </w:tcPr>
          <w:p w14:paraId="08C463AD" w14:textId="77777777" w:rsidR="001135C8" w:rsidRPr="00F049F6" w:rsidRDefault="00FB737F" w:rsidP="001D4992">
            <w:pPr>
              <w:spacing w:beforeLines="20" w:before="48" w:afterLines="20" w:after="48"/>
              <w:ind w:right="115"/>
              <w:rPr>
                <w:rFonts w:ascii="Verdana" w:hAnsi="Verdana"/>
              </w:rPr>
            </w:pPr>
            <w:r w:rsidRPr="00F049F6">
              <w:rPr>
                <w:rFonts w:ascii="Verdana" w:hAnsi="Verdana"/>
              </w:rPr>
              <w:t>Local consumer</w:t>
            </w:r>
            <w:r w:rsidR="00512D15" w:rsidRPr="00F049F6">
              <w:rPr>
                <w:rFonts w:ascii="Verdana" w:hAnsi="Verdana"/>
              </w:rPr>
              <w:t xml:space="preserve"> peer</w:t>
            </w:r>
            <w:r w:rsidRPr="00F049F6">
              <w:rPr>
                <w:rFonts w:ascii="Verdana" w:hAnsi="Verdana"/>
              </w:rPr>
              <w:t>-led organization</w:t>
            </w:r>
            <w:r w:rsidR="002A26DE" w:rsidRPr="00F049F6">
              <w:rPr>
                <w:rFonts w:ascii="Verdana" w:hAnsi="Verdana"/>
              </w:rPr>
              <w:t>s</w:t>
            </w:r>
          </w:p>
        </w:tc>
      </w:tr>
      <w:tr w:rsidR="008F197F" w:rsidRPr="00A718E9" w14:paraId="5FCEF0C8" w14:textId="77777777" w:rsidTr="00F13EB5">
        <w:trPr>
          <w:trHeight w:val="365"/>
        </w:trPr>
        <w:sdt>
          <w:sdtPr>
            <w:rPr>
              <w:rFonts w:ascii="Verdana" w:hAnsi="Verdana"/>
            </w:rPr>
            <w:id w:val="-774168258"/>
            <w14:checkbox>
              <w14:checked w14:val="1"/>
              <w14:checkedState w14:val="2612" w14:font="MS Gothic"/>
              <w14:uncheckedState w14:val="2610" w14:font="MS Gothic"/>
            </w14:checkbox>
          </w:sdtPr>
          <w:sdtEndPr/>
          <w:sdtContent>
            <w:tc>
              <w:tcPr>
                <w:tcW w:w="256" w:type="pct"/>
              </w:tcPr>
              <w:p w14:paraId="6F32E7F2" w14:textId="1795124B" w:rsidR="008F197F" w:rsidRPr="00F049F6" w:rsidRDefault="00086685" w:rsidP="00990C4B">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0EF91173" w14:textId="77777777" w:rsidR="008F197F" w:rsidRPr="00F049F6" w:rsidRDefault="008F197F" w:rsidP="00990C4B">
            <w:pPr>
              <w:spacing w:beforeLines="20" w:before="48" w:afterLines="20" w:after="48"/>
              <w:ind w:right="115"/>
              <w:rPr>
                <w:rFonts w:ascii="Verdana" w:hAnsi="Verdana"/>
              </w:rPr>
            </w:pPr>
            <w:r w:rsidRPr="00F049F6">
              <w:rPr>
                <w:rFonts w:ascii="Verdana" w:hAnsi="Verdana"/>
              </w:rPr>
              <w:t>Peer Specialists</w:t>
            </w:r>
          </w:p>
        </w:tc>
        <w:sdt>
          <w:sdtPr>
            <w:rPr>
              <w:rFonts w:ascii="Verdana" w:hAnsi="Verdana"/>
            </w:rPr>
            <w:id w:val="-1791051332"/>
            <w14:checkbox>
              <w14:checked w14:val="1"/>
              <w14:checkedState w14:val="2612" w14:font="MS Gothic"/>
              <w14:uncheckedState w14:val="2610" w14:font="MS Gothic"/>
            </w14:checkbox>
          </w:sdtPr>
          <w:sdtEndPr/>
          <w:sdtContent>
            <w:tc>
              <w:tcPr>
                <w:tcW w:w="208" w:type="pct"/>
                <w:shd w:val="clear" w:color="auto" w:fill="auto"/>
              </w:tcPr>
              <w:p w14:paraId="041F16DD" w14:textId="17C1266E" w:rsidR="008F197F" w:rsidRPr="00F049F6" w:rsidRDefault="002643C3" w:rsidP="00990C4B">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37BCC499" w14:textId="77777777" w:rsidR="008F197F" w:rsidRPr="00F049F6" w:rsidRDefault="00432388" w:rsidP="00990C4B">
            <w:pPr>
              <w:spacing w:beforeLines="20" w:before="48" w:afterLines="20" w:after="48"/>
              <w:ind w:right="115"/>
              <w:rPr>
                <w:rFonts w:ascii="Verdana" w:hAnsi="Verdana"/>
              </w:rPr>
            </w:pPr>
            <w:r w:rsidRPr="00F049F6">
              <w:rPr>
                <w:rFonts w:ascii="Verdana" w:hAnsi="Verdana"/>
              </w:rPr>
              <w:t>IDD Providers</w:t>
            </w:r>
          </w:p>
        </w:tc>
      </w:tr>
      <w:tr w:rsidR="008F197F" w:rsidRPr="00A718E9" w14:paraId="374CEB46" w14:textId="77777777" w:rsidTr="00F13EB5">
        <w:trPr>
          <w:trHeight w:val="365"/>
        </w:trPr>
        <w:sdt>
          <w:sdtPr>
            <w:rPr>
              <w:rFonts w:ascii="Verdana" w:hAnsi="Verdana"/>
            </w:rPr>
            <w:id w:val="-935516637"/>
            <w14:checkbox>
              <w14:checked w14:val="1"/>
              <w14:checkedState w14:val="2612" w14:font="MS Gothic"/>
              <w14:uncheckedState w14:val="2610" w14:font="MS Gothic"/>
            </w14:checkbox>
          </w:sdtPr>
          <w:sdtEndPr/>
          <w:sdtContent>
            <w:tc>
              <w:tcPr>
                <w:tcW w:w="256" w:type="pct"/>
              </w:tcPr>
              <w:p w14:paraId="20F80246" w14:textId="6232F132" w:rsidR="008F197F" w:rsidRPr="00F049F6" w:rsidRDefault="002643C3" w:rsidP="00990C4B">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657BF432" w14:textId="77777777" w:rsidR="008F197F" w:rsidRPr="00F049F6" w:rsidRDefault="008F197F" w:rsidP="00990C4B">
            <w:pPr>
              <w:spacing w:beforeLines="20" w:before="48" w:afterLines="20" w:after="48"/>
              <w:ind w:right="115"/>
              <w:rPr>
                <w:rFonts w:ascii="Verdana" w:hAnsi="Verdana"/>
              </w:rPr>
            </w:pPr>
            <w:r w:rsidRPr="00F049F6">
              <w:rPr>
                <w:rFonts w:ascii="Verdana" w:hAnsi="Verdana"/>
              </w:rPr>
              <w:t>Foster care/Child placing agencies</w:t>
            </w:r>
          </w:p>
        </w:tc>
        <w:sdt>
          <w:sdtPr>
            <w:rPr>
              <w:rFonts w:ascii="Verdana" w:hAnsi="Verdana"/>
            </w:rPr>
            <w:id w:val="1437789541"/>
            <w14:checkbox>
              <w14:checked w14:val="1"/>
              <w14:checkedState w14:val="2612" w14:font="MS Gothic"/>
              <w14:uncheckedState w14:val="2610" w14:font="MS Gothic"/>
            </w14:checkbox>
          </w:sdtPr>
          <w:sdtEndPr/>
          <w:sdtContent>
            <w:tc>
              <w:tcPr>
                <w:tcW w:w="208" w:type="pct"/>
                <w:shd w:val="clear" w:color="auto" w:fill="auto"/>
              </w:tcPr>
              <w:p w14:paraId="5F5407EA" w14:textId="1EFF1866" w:rsidR="008F197F" w:rsidRPr="00F049F6" w:rsidRDefault="00C52484" w:rsidP="00990C4B">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35C08F79" w14:textId="77777777" w:rsidR="008F197F" w:rsidRPr="00F049F6" w:rsidRDefault="00432388" w:rsidP="00990C4B">
            <w:pPr>
              <w:spacing w:beforeLines="20" w:before="48" w:afterLines="20" w:after="48"/>
              <w:ind w:right="115"/>
              <w:rPr>
                <w:rFonts w:ascii="Verdana" w:hAnsi="Verdana"/>
              </w:rPr>
            </w:pPr>
            <w:r w:rsidRPr="00F049F6">
              <w:rPr>
                <w:rFonts w:ascii="Verdana" w:hAnsi="Verdana"/>
              </w:rPr>
              <w:t>Community Resource Coordination Groups</w:t>
            </w:r>
          </w:p>
        </w:tc>
      </w:tr>
      <w:tr w:rsidR="004737C4" w:rsidRPr="00A718E9" w14:paraId="5ED76F21" w14:textId="77777777" w:rsidTr="00F13EB5">
        <w:trPr>
          <w:trHeight w:val="375"/>
        </w:trPr>
        <w:sdt>
          <w:sdtPr>
            <w:rPr>
              <w:rFonts w:ascii="Verdana" w:hAnsi="Verdana"/>
            </w:rPr>
            <w:id w:val="474414954"/>
            <w14:checkbox>
              <w14:checked w14:val="1"/>
              <w14:checkedState w14:val="2612" w14:font="MS Gothic"/>
              <w14:uncheckedState w14:val="2610" w14:font="MS Gothic"/>
            </w14:checkbox>
          </w:sdtPr>
          <w:sdtEndPr/>
          <w:sdtContent>
            <w:tc>
              <w:tcPr>
                <w:tcW w:w="256" w:type="pct"/>
              </w:tcPr>
              <w:p w14:paraId="1CEABFDD" w14:textId="7E332917" w:rsidR="004737C4" w:rsidRPr="00F049F6" w:rsidRDefault="002643C3" w:rsidP="004737C4">
                <w:pPr>
                  <w:spacing w:beforeLines="20" w:before="48" w:afterLines="20" w:after="48"/>
                  <w:ind w:right="115"/>
                  <w:rPr>
                    <w:rFonts w:ascii="Verdana" w:hAnsi="Verdana"/>
                  </w:rPr>
                </w:pPr>
                <w:r>
                  <w:rPr>
                    <w:rFonts w:ascii="MS Gothic" w:eastAsia="MS Gothic" w:hAnsi="MS Gothic" w:hint="eastAsia"/>
                  </w:rPr>
                  <w:t>☒</w:t>
                </w:r>
              </w:p>
            </w:tc>
          </w:sdtContent>
        </w:sdt>
        <w:tc>
          <w:tcPr>
            <w:tcW w:w="2244" w:type="pct"/>
            <w:shd w:val="clear" w:color="auto" w:fill="auto"/>
          </w:tcPr>
          <w:p w14:paraId="74CF362E" w14:textId="2174180D" w:rsidR="004737C4" w:rsidRPr="00F049F6" w:rsidRDefault="004737C4" w:rsidP="004737C4">
            <w:pPr>
              <w:spacing w:beforeLines="20" w:before="48" w:afterLines="20" w:after="48"/>
              <w:ind w:right="115"/>
              <w:rPr>
                <w:rFonts w:ascii="Verdana" w:hAnsi="Verdana"/>
              </w:rPr>
            </w:pPr>
            <w:r w:rsidRPr="00F049F6">
              <w:rPr>
                <w:rFonts w:ascii="Verdana" w:hAnsi="Verdana"/>
              </w:rPr>
              <w:t>Veterans’ organization</w:t>
            </w:r>
            <w:r w:rsidR="00771C19" w:rsidRPr="00F049F6">
              <w:rPr>
                <w:rFonts w:ascii="Verdana" w:hAnsi="Verdana"/>
              </w:rPr>
              <w:t>s</w:t>
            </w:r>
          </w:p>
        </w:tc>
        <w:sdt>
          <w:sdtPr>
            <w:rPr>
              <w:rFonts w:ascii="Verdana" w:hAnsi="Verdana"/>
            </w:rPr>
            <w:id w:val="513037054"/>
            <w14:checkbox>
              <w14:checked w14:val="1"/>
              <w14:checkedState w14:val="2612" w14:font="MS Gothic"/>
              <w14:uncheckedState w14:val="2610" w14:font="MS Gothic"/>
            </w14:checkbox>
          </w:sdtPr>
          <w:sdtEndPr/>
          <w:sdtContent>
            <w:tc>
              <w:tcPr>
                <w:tcW w:w="208" w:type="pct"/>
                <w:shd w:val="clear" w:color="auto" w:fill="auto"/>
              </w:tcPr>
              <w:p w14:paraId="4C5E8C0E" w14:textId="3216D027" w:rsidR="004737C4" w:rsidRPr="00F049F6" w:rsidRDefault="00C52484" w:rsidP="004737C4">
                <w:pPr>
                  <w:spacing w:beforeLines="20" w:before="48" w:afterLines="20" w:after="48"/>
                  <w:ind w:right="115"/>
                  <w:jc w:val="center"/>
                  <w:rPr>
                    <w:rFonts w:ascii="Verdana" w:hAnsi="Verdana"/>
                  </w:rPr>
                </w:pPr>
                <w:r>
                  <w:rPr>
                    <w:rFonts w:ascii="MS Gothic" w:eastAsia="MS Gothic" w:hAnsi="MS Gothic" w:hint="eastAsia"/>
                  </w:rPr>
                  <w:t>☒</w:t>
                </w:r>
              </w:p>
            </w:tc>
          </w:sdtContent>
        </w:sdt>
        <w:tc>
          <w:tcPr>
            <w:tcW w:w="2292" w:type="pct"/>
            <w:shd w:val="clear" w:color="auto" w:fill="auto"/>
          </w:tcPr>
          <w:p w14:paraId="622FCCFA" w14:textId="3EB9B5A5" w:rsidR="004737C4" w:rsidRPr="00F049F6" w:rsidRDefault="007653EB" w:rsidP="004737C4">
            <w:pPr>
              <w:spacing w:beforeLines="20" w:before="48" w:afterLines="20" w:after="48"/>
              <w:ind w:right="115"/>
              <w:rPr>
                <w:rFonts w:ascii="Verdana" w:hAnsi="Verdana"/>
              </w:rPr>
            </w:pPr>
            <w:r w:rsidRPr="00F049F6">
              <w:rPr>
                <w:rFonts w:ascii="Verdana" w:hAnsi="Verdana"/>
              </w:rPr>
              <w:t>Other:</w:t>
            </w:r>
            <w:r w:rsidR="00A434A5" w:rsidRPr="00F049F6">
              <w:rPr>
                <w:rFonts w:ascii="Verdana" w:hAnsi="Verdana"/>
              </w:rPr>
              <w:t xml:space="preserve"> </w:t>
            </w:r>
            <w:r w:rsidRPr="00F049F6">
              <w:rPr>
                <w:rFonts w:ascii="Verdana" w:hAnsi="Verdana"/>
              </w:rPr>
              <w:t>__</w:t>
            </w:r>
            <w:r w:rsidR="00C52484" w:rsidRPr="00C52484">
              <w:rPr>
                <w:rFonts w:ascii="Verdana" w:hAnsi="Verdana"/>
                <w:u w:val="single"/>
              </w:rPr>
              <w:t xml:space="preserve">Emergency </w:t>
            </w:r>
            <w:r w:rsidR="00C52484">
              <w:rPr>
                <w:rFonts w:ascii="Verdana" w:hAnsi="Verdana"/>
                <w:u w:val="single"/>
              </w:rPr>
              <w:t>m</w:t>
            </w:r>
            <w:bookmarkStart w:id="9" w:name="_GoBack"/>
            <w:bookmarkEnd w:id="9"/>
            <w:r w:rsidR="00C52484" w:rsidRPr="00C52484">
              <w:rPr>
                <w:rFonts w:ascii="Verdana" w:hAnsi="Verdana"/>
                <w:u w:val="single"/>
              </w:rPr>
              <w:t>anagement offices</w:t>
            </w:r>
            <w:r w:rsidRPr="00F049F6">
              <w:rPr>
                <w:rFonts w:ascii="Verdana" w:hAnsi="Verdana"/>
              </w:rPr>
              <w:t>__</w:t>
            </w:r>
          </w:p>
        </w:tc>
      </w:tr>
    </w:tbl>
    <w:p w14:paraId="09CF3CCD" w14:textId="47CF3704" w:rsidR="00C55BCA" w:rsidRPr="00F049F6" w:rsidRDefault="00C55BCA" w:rsidP="00C55BCA">
      <w:pPr>
        <w:keepNext/>
        <w:spacing w:beforeLines="20" w:before="48" w:afterLines="20" w:after="48"/>
        <w:ind w:right="187"/>
        <w:rPr>
          <w:rFonts w:ascii="Verdana" w:hAnsi="Verdana"/>
          <w:i/>
        </w:rPr>
      </w:pPr>
      <w:r w:rsidRPr="00F049F6">
        <w:rPr>
          <w:rFonts w:ascii="Verdana" w:hAnsi="Verdana"/>
          <w:i/>
        </w:rPr>
        <w:t xml:space="preserve">Describe the key methods and activities used to </w:t>
      </w:r>
      <w:r w:rsidR="00161DDB" w:rsidRPr="00F049F6">
        <w:rPr>
          <w:rFonts w:ascii="Verdana" w:hAnsi="Verdana"/>
          <w:i/>
        </w:rPr>
        <w:t>obtain stakeholder input over the past year</w:t>
      </w:r>
      <w:r w:rsidR="003E752C" w:rsidRPr="00F049F6">
        <w:rPr>
          <w:rFonts w:ascii="Verdana" w:hAnsi="Verdana"/>
          <w:i/>
        </w:rPr>
        <w:t xml:space="preserve">, including efforts to </w:t>
      </w:r>
      <w:r w:rsidR="00D46443" w:rsidRPr="00F049F6">
        <w:rPr>
          <w:rFonts w:ascii="Verdana" w:hAnsi="Verdana"/>
          <w:i/>
        </w:rPr>
        <w:t>ensure all relevant stakeholders participate in</w:t>
      </w:r>
      <w:r w:rsidR="00771C19" w:rsidRPr="00F049F6">
        <w:rPr>
          <w:rFonts w:ascii="Verdana" w:hAnsi="Verdana"/>
          <w:i/>
        </w:rPr>
        <w:t xml:space="preserve"> the</w:t>
      </w:r>
      <w:r w:rsidR="00D46443" w:rsidRPr="00F049F6">
        <w:rPr>
          <w:rFonts w:ascii="Verdana" w:hAnsi="Verdana"/>
          <w:i/>
        </w:rPr>
        <w:t xml:space="preserve"> planning process</w:t>
      </w:r>
      <w:r w:rsidRPr="00F049F6">
        <w:rPr>
          <w:rFonts w:ascii="Verdana" w:hAnsi="Verdana"/>
          <w:i/>
        </w:rPr>
        <w:t xml:space="preserve">.  </w:t>
      </w:r>
    </w:p>
    <w:tbl>
      <w:tblPr>
        <w:tblW w:w="126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0"/>
      </w:tblGrid>
      <w:tr w:rsidR="00C55BCA" w:rsidRPr="00A718E9" w14:paraId="6567B997" w14:textId="77777777" w:rsidTr="002C4ED1">
        <w:tc>
          <w:tcPr>
            <w:tcW w:w="12600" w:type="dxa"/>
            <w:shd w:val="clear" w:color="auto" w:fill="auto"/>
          </w:tcPr>
          <w:p w14:paraId="6E5C48F4" w14:textId="7AC168B1" w:rsidR="00C55BCA" w:rsidRPr="00F049F6" w:rsidRDefault="00086685" w:rsidP="00163FA9">
            <w:pPr>
              <w:pStyle w:val="ListParagraph"/>
              <w:numPr>
                <w:ilvl w:val="0"/>
                <w:numId w:val="24"/>
              </w:numPr>
              <w:rPr>
                <w:rFonts w:ascii="Verdana" w:hAnsi="Verdana"/>
              </w:rPr>
            </w:pPr>
            <w:r w:rsidRPr="00086685">
              <w:rPr>
                <w:rFonts w:ascii="Verdana" w:eastAsia="Times New Roman" w:hAnsi="Verdana" w:cs="Times New Roman"/>
              </w:rPr>
              <w:t xml:space="preserve">Regional Patient Network Advisory Committee meetings quarterly for input to Local Network Development and Consolidated Local Service Delivery plans.  </w:t>
            </w:r>
          </w:p>
        </w:tc>
      </w:tr>
      <w:tr w:rsidR="00C55BCA" w:rsidRPr="00A718E9" w14:paraId="77A7293E" w14:textId="77777777" w:rsidTr="002C4ED1">
        <w:tc>
          <w:tcPr>
            <w:tcW w:w="12600" w:type="dxa"/>
            <w:shd w:val="clear" w:color="auto" w:fill="auto"/>
          </w:tcPr>
          <w:p w14:paraId="5747C6EC" w14:textId="35138413" w:rsidR="00C55BCA" w:rsidRPr="00F049F6" w:rsidRDefault="00086685" w:rsidP="002C4ED1">
            <w:pPr>
              <w:pStyle w:val="ListBullet"/>
              <w:numPr>
                <w:ilvl w:val="0"/>
                <w:numId w:val="24"/>
              </w:numPr>
              <w:spacing w:before="12" w:after="12"/>
              <w:ind w:left="230" w:right="115" w:hanging="230"/>
              <w:rPr>
                <w:rFonts w:ascii="Verdana" w:hAnsi="Verdana"/>
              </w:rPr>
            </w:pPr>
            <w:r w:rsidRPr="00086685">
              <w:rPr>
                <w:rFonts w:ascii="Verdana" w:hAnsi="Verdana"/>
              </w:rPr>
              <w:t>B</w:t>
            </w:r>
            <w:r>
              <w:rPr>
                <w:rFonts w:ascii="Verdana" w:hAnsi="Verdana"/>
              </w:rPr>
              <w:t xml:space="preserve">razoria </w:t>
            </w:r>
            <w:r w:rsidRPr="00086685">
              <w:rPr>
                <w:rFonts w:ascii="Verdana" w:hAnsi="Verdana"/>
              </w:rPr>
              <w:t>count</w:t>
            </w:r>
            <w:r w:rsidR="00163FA9">
              <w:rPr>
                <w:rFonts w:ascii="Verdana" w:hAnsi="Verdana"/>
              </w:rPr>
              <w:t>y district attorney</w:t>
            </w:r>
            <w:r w:rsidRPr="00086685">
              <w:rPr>
                <w:rFonts w:ascii="Verdana" w:hAnsi="Verdana"/>
              </w:rPr>
              <w:t xml:space="preserve"> ha</w:t>
            </w:r>
            <w:r>
              <w:rPr>
                <w:rFonts w:ascii="Verdana" w:hAnsi="Verdana"/>
              </w:rPr>
              <w:t xml:space="preserve">s an </w:t>
            </w:r>
            <w:r w:rsidRPr="00086685">
              <w:rPr>
                <w:rFonts w:ascii="Verdana" w:hAnsi="Verdana"/>
              </w:rPr>
              <w:t xml:space="preserve">established advisory </w:t>
            </w:r>
            <w:r>
              <w:rPr>
                <w:rFonts w:ascii="Verdana" w:hAnsi="Verdana"/>
              </w:rPr>
              <w:t>meeting including the district attorney, CSCD and the LMHA</w:t>
            </w:r>
            <w:r w:rsidRPr="00086685">
              <w:rPr>
                <w:rFonts w:ascii="Verdana" w:hAnsi="Verdana"/>
              </w:rPr>
              <w:t xml:space="preserve"> for considering </w:t>
            </w:r>
            <w:r w:rsidR="00163FA9">
              <w:rPr>
                <w:rFonts w:ascii="Verdana" w:hAnsi="Verdana"/>
              </w:rPr>
              <w:t>mental health matters and j</w:t>
            </w:r>
            <w:r w:rsidRPr="00086685">
              <w:rPr>
                <w:rFonts w:ascii="Verdana" w:hAnsi="Verdana"/>
              </w:rPr>
              <w:t>ail diversion s</w:t>
            </w:r>
            <w:r w:rsidR="00163FA9">
              <w:rPr>
                <w:rFonts w:ascii="Verdana" w:hAnsi="Verdana"/>
              </w:rPr>
              <w:t>ervices.</w:t>
            </w:r>
          </w:p>
        </w:tc>
      </w:tr>
      <w:tr w:rsidR="00C55BCA" w:rsidRPr="00A718E9" w14:paraId="31F5D903" w14:textId="77777777" w:rsidTr="002C4ED1">
        <w:tc>
          <w:tcPr>
            <w:tcW w:w="12600" w:type="dxa"/>
            <w:shd w:val="clear" w:color="auto" w:fill="auto"/>
          </w:tcPr>
          <w:p w14:paraId="62E623BC" w14:textId="232B00F3" w:rsidR="00C55BCA" w:rsidRPr="00F049F6" w:rsidRDefault="00163FA9" w:rsidP="00163FA9">
            <w:pPr>
              <w:pStyle w:val="ListBullet"/>
              <w:numPr>
                <w:ilvl w:val="0"/>
                <w:numId w:val="24"/>
              </w:numPr>
              <w:spacing w:before="12" w:after="12"/>
              <w:ind w:left="230" w:right="115" w:hanging="230"/>
              <w:rPr>
                <w:rFonts w:ascii="Verdana" w:hAnsi="Verdana"/>
              </w:rPr>
            </w:pPr>
            <w:r w:rsidRPr="00163FA9">
              <w:rPr>
                <w:rFonts w:ascii="Verdana" w:hAnsi="Verdana"/>
              </w:rPr>
              <w:lastRenderedPageBreak/>
              <w:t xml:space="preserve">Galveston County has a </w:t>
            </w:r>
            <w:r>
              <w:rPr>
                <w:rFonts w:ascii="Verdana" w:hAnsi="Verdana"/>
              </w:rPr>
              <w:t xml:space="preserve">long standing </w:t>
            </w:r>
            <w:r w:rsidRPr="00163FA9">
              <w:rPr>
                <w:rFonts w:ascii="Verdana" w:hAnsi="Verdana"/>
              </w:rPr>
              <w:t xml:space="preserve">Galveston County Criminal Justice Advisory Council that that includes the county judge, district attorney, sheriff, defense bar, court coordinators to address </w:t>
            </w:r>
            <w:r>
              <w:rPr>
                <w:rFonts w:ascii="Verdana" w:hAnsi="Verdana"/>
              </w:rPr>
              <w:t xml:space="preserve">mental health matters, </w:t>
            </w:r>
            <w:r w:rsidRPr="00163FA9">
              <w:rPr>
                <w:rFonts w:ascii="Verdana" w:hAnsi="Verdana"/>
              </w:rPr>
              <w:t>jail legislation, jail diversion systems and needed systems to address justice system involved mental health</w:t>
            </w:r>
          </w:p>
        </w:tc>
      </w:tr>
      <w:tr w:rsidR="00C55BCA" w:rsidRPr="00A718E9" w14:paraId="06D7C3AF" w14:textId="77777777" w:rsidTr="002C4ED1">
        <w:tc>
          <w:tcPr>
            <w:tcW w:w="12600" w:type="dxa"/>
            <w:shd w:val="clear" w:color="auto" w:fill="auto"/>
          </w:tcPr>
          <w:p w14:paraId="3F930947" w14:textId="68DA5937" w:rsidR="00C55BCA" w:rsidRPr="00F049F6" w:rsidRDefault="00163FA9" w:rsidP="002C4ED1">
            <w:pPr>
              <w:pStyle w:val="ListBullet"/>
              <w:numPr>
                <w:ilvl w:val="0"/>
                <w:numId w:val="24"/>
              </w:numPr>
              <w:spacing w:before="12" w:after="12"/>
              <w:ind w:left="230" w:right="115" w:hanging="230"/>
              <w:rPr>
                <w:rFonts w:ascii="Verdana" w:hAnsi="Verdana"/>
              </w:rPr>
            </w:pPr>
            <w:r w:rsidRPr="00163FA9">
              <w:rPr>
                <w:rFonts w:ascii="Verdana" w:hAnsi="Verdana"/>
              </w:rPr>
              <w:t xml:space="preserve">Routine meetings/presentations with stakeholders including law enforcement, district attorney offices, courts, county jails, local hospitals, NAMI, public schools and local colleges, health districts, and emergency management.  </w:t>
            </w:r>
          </w:p>
        </w:tc>
      </w:tr>
    </w:tbl>
    <w:p w14:paraId="07BDC5AD" w14:textId="77777777" w:rsidR="00161DDB" w:rsidRPr="00F049F6" w:rsidRDefault="00161DDB" w:rsidP="004E5AD5">
      <w:pPr>
        <w:keepNext/>
        <w:spacing w:beforeLines="20" w:before="48" w:afterLines="20" w:after="48"/>
        <w:ind w:right="187"/>
        <w:rPr>
          <w:rFonts w:ascii="Verdana" w:hAnsi="Verdana"/>
          <w:i/>
        </w:rPr>
      </w:pPr>
    </w:p>
    <w:p w14:paraId="16552C3B" w14:textId="77777777" w:rsidR="00847F5B" w:rsidRPr="00F049F6" w:rsidRDefault="00847F5B" w:rsidP="004E5AD5">
      <w:pPr>
        <w:keepNext/>
        <w:spacing w:beforeLines="20" w:before="48" w:afterLines="20" w:after="48"/>
        <w:ind w:right="187"/>
        <w:rPr>
          <w:rFonts w:ascii="Verdana" w:hAnsi="Verdana"/>
          <w:i/>
        </w:rPr>
      </w:pPr>
      <w:r w:rsidRPr="00F049F6">
        <w:rPr>
          <w:rFonts w:ascii="Verdana" w:hAnsi="Verdana"/>
          <w:i/>
        </w:rPr>
        <w:t>List the key issues and concerns identified by stakeholders</w:t>
      </w:r>
      <w:r w:rsidR="00270F56" w:rsidRPr="00F049F6">
        <w:rPr>
          <w:rFonts w:ascii="Verdana" w:hAnsi="Verdana"/>
          <w:i/>
        </w:rPr>
        <w:t xml:space="preserve">, including </w:t>
      </w:r>
      <w:r w:rsidR="00270F56" w:rsidRPr="00F049F6">
        <w:rPr>
          <w:rFonts w:ascii="Verdana" w:hAnsi="Verdana"/>
          <w:i/>
          <w:u w:val="single"/>
        </w:rPr>
        <w:t>unmet</w:t>
      </w:r>
      <w:r w:rsidR="00270F56" w:rsidRPr="00F049F6">
        <w:rPr>
          <w:rFonts w:ascii="Verdana" w:hAnsi="Verdana"/>
          <w:i/>
        </w:rPr>
        <w:t xml:space="preserve"> service needs</w:t>
      </w:r>
      <w:r w:rsidRPr="00F049F6">
        <w:rPr>
          <w:rFonts w:ascii="Verdana" w:hAnsi="Verdana"/>
          <w:i/>
        </w:rPr>
        <w:t xml:space="preserve">.   Only include items raised by multiple stakeholders and/or had broad support.  </w:t>
      </w:r>
    </w:p>
    <w:tbl>
      <w:tblPr>
        <w:tblW w:w="126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0"/>
      </w:tblGrid>
      <w:tr w:rsidR="00163FA9" w:rsidRPr="00A718E9" w14:paraId="655B6D7A" w14:textId="77777777" w:rsidTr="00A164C9">
        <w:tc>
          <w:tcPr>
            <w:tcW w:w="12600" w:type="dxa"/>
            <w:shd w:val="clear" w:color="auto" w:fill="auto"/>
          </w:tcPr>
          <w:p w14:paraId="5C8E979E" w14:textId="55B917E5" w:rsidR="00163FA9" w:rsidRPr="00F049F6" w:rsidRDefault="00163FA9" w:rsidP="00163FA9">
            <w:pPr>
              <w:pStyle w:val="ListBullet"/>
              <w:numPr>
                <w:ilvl w:val="0"/>
                <w:numId w:val="24"/>
              </w:numPr>
              <w:spacing w:before="12" w:after="12"/>
              <w:ind w:left="230" w:right="115" w:hanging="230"/>
              <w:rPr>
                <w:rFonts w:ascii="Verdana" w:hAnsi="Verdana"/>
              </w:rPr>
            </w:pPr>
            <w:r w:rsidRPr="00E53679">
              <w:rPr>
                <w:rFonts w:ascii="Cambria" w:hAnsi="Cambria"/>
              </w:rPr>
              <w:t>Substance Use Disorder Inpatient Treatment</w:t>
            </w:r>
          </w:p>
        </w:tc>
      </w:tr>
      <w:tr w:rsidR="00163FA9" w:rsidRPr="00A718E9" w14:paraId="7BE0C35D" w14:textId="77777777" w:rsidTr="00A164C9">
        <w:tc>
          <w:tcPr>
            <w:tcW w:w="12600" w:type="dxa"/>
            <w:shd w:val="clear" w:color="auto" w:fill="auto"/>
          </w:tcPr>
          <w:p w14:paraId="7F83BC6E" w14:textId="38D69804" w:rsidR="00163FA9" w:rsidRPr="00F049F6" w:rsidRDefault="00163FA9" w:rsidP="00163FA9">
            <w:pPr>
              <w:pStyle w:val="ListBullet"/>
              <w:numPr>
                <w:ilvl w:val="0"/>
                <w:numId w:val="24"/>
              </w:numPr>
              <w:spacing w:before="12" w:after="12"/>
              <w:ind w:left="230" w:right="115" w:hanging="230"/>
              <w:rPr>
                <w:rFonts w:ascii="Verdana" w:hAnsi="Verdana"/>
              </w:rPr>
            </w:pPr>
            <w:r w:rsidRPr="00E53679">
              <w:rPr>
                <w:rFonts w:ascii="Cambria" w:hAnsi="Cambria"/>
              </w:rPr>
              <w:t>Local Psychiatric Hospital Beds</w:t>
            </w:r>
          </w:p>
        </w:tc>
      </w:tr>
      <w:tr w:rsidR="00163FA9" w:rsidRPr="00A718E9" w14:paraId="24D71ECC" w14:textId="77777777" w:rsidTr="00A164C9">
        <w:tc>
          <w:tcPr>
            <w:tcW w:w="12600" w:type="dxa"/>
            <w:shd w:val="clear" w:color="auto" w:fill="auto"/>
          </w:tcPr>
          <w:p w14:paraId="78B3CD47" w14:textId="1B92938B" w:rsidR="00163FA9" w:rsidRPr="00F049F6" w:rsidRDefault="00163FA9" w:rsidP="00163FA9">
            <w:pPr>
              <w:pStyle w:val="ListBullet"/>
              <w:numPr>
                <w:ilvl w:val="0"/>
                <w:numId w:val="24"/>
              </w:numPr>
              <w:spacing w:before="12" w:after="12"/>
              <w:ind w:left="230" w:right="115" w:hanging="230"/>
              <w:rPr>
                <w:rFonts w:ascii="Verdana" w:hAnsi="Verdana"/>
              </w:rPr>
            </w:pPr>
            <w:r w:rsidRPr="00E53679">
              <w:rPr>
                <w:rFonts w:ascii="Cambria" w:hAnsi="Cambria"/>
              </w:rPr>
              <w:t>Psychiatric Hospital Beds for IDD Crisis</w:t>
            </w:r>
          </w:p>
        </w:tc>
      </w:tr>
      <w:tr w:rsidR="00163FA9" w:rsidRPr="00A718E9" w14:paraId="07006157" w14:textId="77777777" w:rsidTr="00A164C9">
        <w:tc>
          <w:tcPr>
            <w:tcW w:w="12600" w:type="dxa"/>
            <w:shd w:val="clear" w:color="auto" w:fill="auto"/>
          </w:tcPr>
          <w:p w14:paraId="6BC53147" w14:textId="6132F6EA" w:rsidR="00163FA9" w:rsidRPr="00F049F6" w:rsidRDefault="00163FA9" w:rsidP="00163FA9">
            <w:pPr>
              <w:pStyle w:val="ListBullet"/>
              <w:numPr>
                <w:ilvl w:val="0"/>
                <w:numId w:val="24"/>
              </w:numPr>
              <w:spacing w:before="12" w:after="12"/>
              <w:ind w:left="230" w:right="115" w:hanging="230"/>
              <w:rPr>
                <w:rFonts w:ascii="Verdana" w:hAnsi="Verdana"/>
              </w:rPr>
            </w:pPr>
            <w:r w:rsidRPr="00E53679">
              <w:rPr>
                <w:rFonts w:ascii="Cambria" w:hAnsi="Cambria"/>
              </w:rPr>
              <w:t xml:space="preserve">Treatment Alternatives for Justice Involved Mentally Ill </w:t>
            </w:r>
          </w:p>
        </w:tc>
      </w:tr>
    </w:tbl>
    <w:p w14:paraId="29D6E45F" w14:textId="77777777" w:rsidR="00A434A5" w:rsidRPr="00F049F6" w:rsidRDefault="00A434A5" w:rsidP="000062D1">
      <w:pPr>
        <w:pStyle w:val="Heading1"/>
        <w:ind w:right="180"/>
        <w:rPr>
          <w:rFonts w:ascii="Verdana" w:hAnsi="Verdana"/>
          <w:sz w:val="24"/>
          <w:szCs w:val="24"/>
        </w:rPr>
      </w:pPr>
    </w:p>
    <w:p w14:paraId="3403E6AE" w14:textId="77777777" w:rsidR="00A434A5" w:rsidRPr="00F049F6" w:rsidRDefault="00A434A5" w:rsidP="00A434A5">
      <w:pPr>
        <w:rPr>
          <w:rFonts w:ascii="Verdana" w:eastAsiaTheme="majorEastAsia" w:hAnsi="Verdana" w:cstheme="majorBidi"/>
          <w:color w:val="365F91" w:themeColor="accent1" w:themeShade="BF"/>
          <w:u w:val="single"/>
        </w:rPr>
      </w:pPr>
      <w:r w:rsidRPr="00F049F6">
        <w:rPr>
          <w:rFonts w:ascii="Verdana" w:hAnsi="Verdana"/>
        </w:rPr>
        <w:br w:type="page"/>
      </w:r>
    </w:p>
    <w:p w14:paraId="14B576B5" w14:textId="77777777" w:rsidR="000A0833" w:rsidRPr="00F049F6" w:rsidRDefault="00FB737F" w:rsidP="000062D1">
      <w:pPr>
        <w:pStyle w:val="Heading1"/>
        <w:ind w:right="180"/>
        <w:rPr>
          <w:rFonts w:ascii="Verdana" w:hAnsi="Verdana"/>
          <w:sz w:val="24"/>
          <w:szCs w:val="24"/>
        </w:rPr>
      </w:pPr>
      <w:bookmarkStart w:id="10" w:name="_Toc22033135"/>
      <w:bookmarkStart w:id="11" w:name="_Toc23232230"/>
      <w:r w:rsidRPr="00F049F6">
        <w:rPr>
          <w:rFonts w:ascii="Verdana" w:hAnsi="Verdana"/>
          <w:sz w:val="24"/>
          <w:szCs w:val="24"/>
        </w:rPr>
        <w:lastRenderedPageBreak/>
        <w:t>Section</w:t>
      </w:r>
      <w:r w:rsidR="001C0B4C" w:rsidRPr="00F049F6">
        <w:rPr>
          <w:rFonts w:ascii="Verdana" w:hAnsi="Verdana"/>
          <w:sz w:val="24"/>
          <w:szCs w:val="24"/>
        </w:rPr>
        <w:t xml:space="preserve"> I</w:t>
      </w:r>
      <w:r w:rsidR="00847F5B" w:rsidRPr="00F049F6">
        <w:rPr>
          <w:rFonts w:ascii="Verdana" w:hAnsi="Verdana"/>
          <w:sz w:val="24"/>
          <w:szCs w:val="24"/>
        </w:rPr>
        <w:t>I</w:t>
      </w:r>
      <w:r w:rsidR="001C0B4C" w:rsidRPr="00F049F6">
        <w:rPr>
          <w:rFonts w:ascii="Verdana" w:hAnsi="Verdana"/>
          <w:sz w:val="24"/>
          <w:szCs w:val="24"/>
        </w:rPr>
        <w:t xml:space="preserve">:  </w:t>
      </w:r>
      <w:r w:rsidR="00CB6F76" w:rsidRPr="00F049F6">
        <w:rPr>
          <w:rFonts w:ascii="Verdana" w:hAnsi="Verdana"/>
          <w:sz w:val="24"/>
          <w:szCs w:val="24"/>
        </w:rPr>
        <w:t>Psychiatric Emergency Plan</w:t>
      </w:r>
      <w:bookmarkEnd w:id="10"/>
      <w:bookmarkEnd w:id="11"/>
    </w:p>
    <w:p w14:paraId="1097BAE6" w14:textId="77777777" w:rsidR="00EB569F" w:rsidRPr="00F049F6" w:rsidRDefault="00EB569F" w:rsidP="000062D1">
      <w:pPr>
        <w:ind w:right="180"/>
        <w:rPr>
          <w:rFonts w:ascii="Verdana" w:hAnsi="Verdana"/>
        </w:rPr>
      </w:pPr>
    </w:p>
    <w:p w14:paraId="27E9C56D" w14:textId="7D97F723" w:rsidR="005A3441" w:rsidRPr="00F049F6" w:rsidRDefault="00271E3C" w:rsidP="000062D1">
      <w:pPr>
        <w:ind w:right="180"/>
        <w:rPr>
          <w:rFonts w:ascii="Verdana" w:hAnsi="Verdana"/>
        </w:rPr>
      </w:pPr>
      <w:r w:rsidRPr="00F049F6">
        <w:rPr>
          <w:rFonts w:ascii="Verdana" w:hAnsi="Verdana"/>
        </w:rPr>
        <w:t xml:space="preserve">The </w:t>
      </w:r>
      <w:r w:rsidR="00CB6F76" w:rsidRPr="00F049F6">
        <w:rPr>
          <w:rFonts w:ascii="Verdana" w:hAnsi="Verdana"/>
        </w:rPr>
        <w:t>Psychiatric Emergency Plan</w:t>
      </w:r>
      <w:r w:rsidRPr="00F049F6">
        <w:rPr>
          <w:rFonts w:ascii="Verdana" w:hAnsi="Verdana"/>
        </w:rPr>
        <w:t xml:space="preserve"> </w:t>
      </w:r>
      <w:r w:rsidR="00322B0C" w:rsidRPr="00F049F6">
        <w:rPr>
          <w:rFonts w:ascii="Verdana" w:hAnsi="Verdana"/>
        </w:rPr>
        <w:t xml:space="preserve">is intended to ensure stakeholders </w:t>
      </w:r>
      <w:r w:rsidR="005A3441" w:rsidRPr="00F049F6">
        <w:rPr>
          <w:rFonts w:ascii="Verdana" w:hAnsi="Verdana"/>
        </w:rPr>
        <w:t>with a direct role in psychiatric emergencies</w:t>
      </w:r>
      <w:r w:rsidR="00322B0C" w:rsidRPr="00F049F6">
        <w:rPr>
          <w:rFonts w:ascii="Verdana" w:hAnsi="Verdana"/>
        </w:rPr>
        <w:t xml:space="preserve"> have a shared understanding of the roles, responsibilities, and procedures</w:t>
      </w:r>
      <w:r w:rsidR="009F03B3" w:rsidRPr="00F049F6">
        <w:rPr>
          <w:rFonts w:ascii="Verdana" w:hAnsi="Verdana"/>
        </w:rPr>
        <w:t xml:space="preserve"> enabl</w:t>
      </w:r>
      <w:r w:rsidR="00F13EB5" w:rsidRPr="00F049F6">
        <w:rPr>
          <w:rFonts w:ascii="Verdana" w:hAnsi="Verdana"/>
        </w:rPr>
        <w:t>ing</w:t>
      </w:r>
      <w:r w:rsidR="009F03B3" w:rsidRPr="00F049F6">
        <w:rPr>
          <w:rFonts w:ascii="Verdana" w:hAnsi="Verdana"/>
        </w:rPr>
        <w:t xml:space="preserve"> them to coordinate efforts and effe</w:t>
      </w:r>
      <w:r w:rsidR="00D10481" w:rsidRPr="00F049F6">
        <w:rPr>
          <w:rFonts w:ascii="Verdana" w:hAnsi="Verdana"/>
        </w:rPr>
        <w:t xml:space="preserve">ctively use available resources.   </w:t>
      </w:r>
      <w:r w:rsidR="006A19E7" w:rsidRPr="00F049F6">
        <w:rPr>
          <w:rFonts w:ascii="Verdana" w:hAnsi="Verdana"/>
        </w:rPr>
        <w:t xml:space="preserve">The Psychiatric Emergency Plan </w:t>
      </w:r>
      <w:r w:rsidR="005A3441" w:rsidRPr="00F049F6">
        <w:rPr>
          <w:rFonts w:ascii="Verdana" w:hAnsi="Verdana"/>
        </w:rPr>
        <w:t xml:space="preserve">entails a collaborative review of existing crisis response activities and development of a coordinated plan for how the community will respond to psychiatric emergencies in </w:t>
      </w:r>
      <w:r w:rsidR="000062D1" w:rsidRPr="00F049F6">
        <w:rPr>
          <w:rFonts w:ascii="Verdana" w:hAnsi="Verdana"/>
        </w:rPr>
        <w:t>a</w:t>
      </w:r>
      <w:r w:rsidR="005A3441" w:rsidRPr="00F049F6">
        <w:rPr>
          <w:rFonts w:ascii="Verdana" w:hAnsi="Verdana"/>
        </w:rPr>
        <w:t xml:space="preserve"> way that is responsive to the needs and priorities of consumers and their families.  </w:t>
      </w:r>
      <w:r w:rsidR="00D10481" w:rsidRPr="00F049F6">
        <w:rPr>
          <w:rFonts w:ascii="Verdana" w:hAnsi="Verdana"/>
        </w:rPr>
        <w:t xml:space="preserve">The planning effort </w:t>
      </w:r>
      <w:r w:rsidR="005A3441" w:rsidRPr="00F049F6">
        <w:rPr>
          <w:rFonts w:ascii="Verdana" w:hAnsi="Verdana"/>
        </w:rPr>
        <w:t xml:space="preserve">also </w:t>
      </w:r>
      <w:r w:rsidR="00D10481" w:rsidRPr="00F049F6">
        <w:rPr>
          <w:rFonts w:ascii="Verdana" w:hAnsi="Verdana"/>
        </w:rPr>
        <w:t>provides an opportunity to</w:t>
      </w:r>
      <w:r w:rsidR="007A53AA" w:rsidRPr="00F049F6">
        <w:rPr>
          <w:rFonts w:ascii="Verdana" w:hAnsi="Verdana"/>
        </w:rPr>
        <w:t xml:space="preserve"> identify and prioritize</w:t>
      </w:r>
      <w:r w:rsidR="00D10481" w:rsidRPr="00F049F6">
        <w:rPr>
          <w:rFonts w:ascii="Verdana" w:hAnsi="Verdana"/>
        </w:rPr>
        <w:t xml:space="preserve"> critical gaps in the community’s emergency response system</w:t>
      </w:r>
      <w:r w:rsidR="007A53AA" w:rsidRPr="00F049F6">
        <w:rPr>
          <w:rFonts w:ascii="Verdana" w:hAnsi="Verdana"/>
        </w:rPr>
        <w:t xml:space="preserve">. </w:t>
      </w:r>
      <w:r w:rsidR="00702BE5" w:rsidRPr="00F049F6">
        <w:rPr>
          <w:rFonts w:ascii="Verdana" w:hAnsi="Verdana"/>
        </w:rPr>
        <w:t xml:space="preserve"> </w:t>
      </w:r>
    </w:p>
    <w:p w14:paraId="4E479F18" w14:textId="77777777" w:rsidR="005A3441" w:rsidRPr="00F049F6" w:rsidRDefault="005A3441" w:rsidP="000062D1">
      <w:pPr>
        <w:ind w:right="180"/>
        <w:rPr>
          <w:rFonts w:ascii="Verdana" w:hAnsi="Verdana"/>
        </w:rPr>
      </w:pPr>
    </w:p>
    <w:p w14:paraId="2CAF33E9" w14:textId="77777777" w:rsidR="00ED1CD3" w:rsidRPr="00F049F6" w:rsidRDefault="00CE701E" w:rsidP="000062D1">
      <w:pPr>
        <w:ind w:right="180"/>
        <w:rPr>
          <w:rFonts w:ascii="Verdana" w:hAnsi="Verdana"/>
        </w:rPr>
      </w:pPr>
      <w:r w:rsidRPr="00F049F6">
        <w:rPr>
          <w:rFonts w:ascii="Verdana" w:hAnsi="Verdana"/>
        </w:rPr>
        <w:t xml:space="preserve">The following </w:t>
      </w:r>
      <w:r w:rsidR="00DA568D" w:rsidRPr="00F049F6">
        <w:rPr>
          <w:rFonts w:ascii="Verdana" w:hAnsi="Verdana"/>
        </w:rPr>
        <w:t xml:space="preserve">stakeholder </w:t>
      </w:r>
      <w:r w:rsidR="00ED1955" w:rsidRPr="00F049F6">
        <w:rPr>
          <w:rFonts w:ascii="Verdana" w:hAnsi="Verdana"/>
        </w:rPr>
        <w:t xml:space="preserve">groups </w:t>
      </w:r>
      <w:r w:rsidR="004716B4" w:rsidRPr="00F049F6">
        <w:rPr>
          <w:rFonts w:ascii="Verdana" w:hAnsi="Verdana"/>
        </w:rPr>
        <w:t xml:space="preserve">are </w:t>
      </w:r>
      <w:r w:rsidR="00DA568D" w:rsidRPr="00F049F6">
        <w:rPr>
          <w:rFonts w:ascii="Verdana" w:hAnsi="Verdana"/>
        </w:rPr>
        <w:t xml:space="preserve">essential participants in developing the </w:t>
      </w:r>
      <w:r w:rsidR="00CB6F76" w:rsidRPr="00F049F6">
        <w:rPr>
          <w:rFonts w:ascii="Verdana" w:hAnsi="Verdana"/>
        </w:rPr>
        <w:t>Psychiatric Emergency Plan</w:t>
      </w:r>
      <w:r w:rsidRPr="00F049F6">
        <w:rPr>
          <w:rFonts w:ascii="Verdana" w:hAnsi="Verdana"/>
        </w:rPr>
        <w:t>:</w:t>
      </w:r>
    </w:p>
    <w:p w14:paraId="58674377" w14:textId="77777777" w:rsidR="00ED1CD3" w:rsidRPr="00F049F6" w:rsidRDefault="00CE701E" w:rsidP="000062D1">
      <w:pPr>
        <w:pStyle w:val="ListParagraph"/>
        <w:numPr>
          <w:ilvl w:val="0"/>
          <w:numId w:val="17"/>
        </w:numPr>
        <w:ind w:right="180"/>
        <w:rPr>
          <w:rFonts w:ascii="Verdana" w:hAnsi="Verdana"/>
        </w:rPr>
      </w:pPr>
      <w:r w:rsidRPr="00F049F6">
        <w:rPr>
          <w:rFonts w:ascii="Verdana" w:hAnsi="Verdana"/>
        </w:rPr>
        <w:t>Law enforcement (</w:t>
      </w:r>
      <w:r w:rsidR="00ED1955" w:rsidRPr="00F049F6">
        <w:rPr>
          <w:rFonts w:ascii="Verdana" w:hAnsi="Verdana"/>
        </w:rPr>
        <w:t>p</w:t>
      </w:r>
      <w:r w:rsidRPr="00F049F6">
        <w:rPr>
          <w:rFonts w:ascii="Verdana" w:hAnsi="Verdana"/>
        </w:rPr>
        <w:t>olice/</w:t>
      </w:r>
      <w:r w:rsidR="00ED1955" w:rsidRPr="00F049F6">
        <w:rPr>
          <w:rFonts w:ascii="Verdana" w:hAnsi="Verdana"/>
        </w:rPr>
        <w:t>s</w:t>
      </w:r>
      <w:r w:rsidRPr="00F049F6">
        <w:rPr>
          <w:rFonts w:ascii="Verdana" w:hAnsi="Verdana"/>
        </w:rPr>
        <w:t>heriff and jails)</w:t>
      </w:r>
    </w:p>
    <w:p w14:paraId="0C94138F" w14:textId="77777777" w:rsidR="00ED1CD3" w:rsidRPr="00F049F6" w:rsidRDefault="00CE701E" w:rsidP="000062D1">
      <w:pPr>
        <w:pStyle w:val="ListParagraph"/>
        <w:numPr>
          <w:ilvl w:val="0"/>
          <w:numId w:val="17"/>
        </w:numPr>
        <w:ind w:right="180"/>
        <w:rPr>
          <w:rFonts w:ascii="Verdana" w:hAnsi="Verdana"/>
        </w:rPr>
      </w:pPr>
      <w:r w:rsidRPr="00F049F6">
        <w:rPr>
          <w:rFonts w:ascii="Verdana" w:hAnsi="Verdana"/>
        </w:rPr>
        <w:t>Hospitals/emergency departments</w:t>
      </w:r>
    </w:p>
    <w:p w14:paraId="27BF1AEF" w14:textId="77777777" w:rsidR="00D15226" w:rsidRPr="00F049F6" w:rsidRDefault="00CE701E" w:rsidP="000062D1">
      <w:pPr>
        <w:pStyle w:val="ListParagraph"/>
        <w:numPr>
          <w:ilvl w:val="0"/>
          <w:numId w:val="17"/>
        </w:numPr>
        <w:ind w:right="180"/>
        <w:rPr>
          <w:rFonts w:ascii="Verdana" w:hAnsi="Verdana"/>
        </w:rPr>
      </w:pPr>
      <w:r w:rsidRPr="00F049F6">
        <w:rPr>
          <w:rFonts w:ascii="Verdana" w:hAnsi="Verdana"/>
        </w:rPr>
        <w:t xml:space="preserve">Judiciary, including mental health and probate courts </w:t>
      </w:r>
    </w:p>
    <w:p w14:paraId="69790F53" w14:textId="77777777" w:rsidR="00D15226" w:rsidRPr="00F049F6" w:rsidRDefault="00CE701E" w:rsidP="000062D1">
      <w:pPr>
        <w:pStyle w:val="ListParagraph"/>
        <w:numPr>
          <w:ilvl w:val="0"/>
          <w:numId w:val="17"/>
        </w:numPr>
        <w:ind w:right="180"/>
        <w:rPr>
          <w:rFonts w:ascii="Verdana" w:hAnsi="Verdana"/>
        </w:rPr>
      </w:pPr>
      <w:r w:rsidRPr="00F049F6">
        <w:rPr>
          <w:rFonts w:ascii="Verdana" w:hAnsi="Verdana"/>
        </w:rPr>
        <w:t xml:space="preserve">Prosecutors and public defenders </w:t>
      </w:r>
    </w:p>
    <w:p w14:paraId="644DCE73" w14:textId="3ABC549F" w:rsidR="00720C38" w:rsidRPr="00F049F6" w:rsidRDefault="00CE701E" w:rsidP="000062D1">
      <w:pPr>
        <w:pStyle w:val="ListParagraph"/>
        <w:numPr>
          <w:ilvl w:val="0"/>
          <w:numId w:val="17"/>
        </w:numPr>
        <w:ind w:right="180"/>
        <w:rPr>
          <w:rFonts w:ascii="Verdana" w:hAnsi="Verdana"/>
        </w:rPr>
      </w:pPr>
      <w:r w:rsidRPr="00F049F6">
        <w:rPr>
          <w:rFonts w:ascii="Verdana" w:hAnsi="Verdana"/>
        </w:rPr>
        <w:t>Other crisis service providers</w:t>
      </w:r>
      <w:r w:rsidR="00633020" w:rsidRPr="00F049F6">
        <w:rPr>
          <w:rFonts w:ascii="Verdana" w:hAnsi="Verdana"/>
        </w:rPr>
        <w:t xml:space="preserve"> (to include nei</w:t>
      </w:r>
      <w:r w:rsidR="00AE67CB" w:rsidRPr="00F049F6">
        <w:rPr>
          <w:rFonts w:ascii="Verdana" w:hAnsi="Verdana"/>
        </w:rPr>
        <w:t>ghboring LMHAs and LBHAs)</w:t>
      </w:r>
    </w:p>
    <w:p w14:paraId="17F5EFD1" w14:textId="77777777" w:rsidR="00D15226" w:rsidRPr="00F049F6" w:rsidRDefault="00CE701E" w:rsidP="000062D1">
      <w:pPr>
        <w:pStyle w:val="ListParagraph"/>
        <w:numPr>
          <w:ilvl w:val="0"/>
          <w:numId w:val="17"/>
        </w:numPr>
        <w:ind w:right="180"/>
        <w:rPr>
          <w:rFonts w:ascii="Verdana" w:hAnsi="Verdana"/>
        </w:rPr>
      </w:pPr>
      <w:r w:rsidRPr="00F049F6">
        <w:rPr>
          <w:rFonts w:ascii="Verdana" w:hAnsi="Verdana"/>
        </w:rPr>
        <w:t xml:space="preserve">Users of crisis services and </w:t>
      </w:r>
      <w:r w:rsidR="000172D1" w:rsidRPr="00F049F6">
        <w:rPr>
          <w:rFonts w:ascii="Verdana" w:hAnsi="Verdana"/>
        </w:rPr>
        <w:t xml:space="preserve">their </w:t>
      </w:r>
      <w:r w:rsidRPr="00F049F6">
        <w:rPr>
          <w:rFonts w:ascii="Verdana" w:hAnsi="Verdana"/>
        </w:rPr>
        <w:t>family members</w:t>
      </w:r>
    </w:p>
    <w:p w14:paraId="50FDD6D4" w14:textId="66072C47" w:rsidR="00633020" w:rsidRPr="00F049F6" w:rsidRDefault="0036784C" w:rsidP="000062D1">
      <w:pPr>
        <w:pStyle w:val="ListParagraph"/>
        <w:numPr>
          <w:ilvl w:val="0"/>
          <w:numId w:val="17"/>
        </w:numPr>
        <w:ind w:right="180"/>
        <w:rPr>
          <w:rFonts w:ascii="Verdana" w:hAnsi="Verdana"/>
        </w:rPr>
      </w:pPr>
      <w:r w:rsidRPr="00F049F6">
        <w:rPr>
          <w:rFonts w:ascii="Verdana" w:hAnsi="Verdana"/>
        </w:rPr>
        <w:t>Sub-c</w:t>
      </w:r>
      <w:r w:rsidR="00633020" w:rsidRPr="00F049F6">
        <w:rPr>
          <w:rFonts w:ascii="Verdana" w:hAnsi="Verdana"/>
        </w:rPr>
        <w:t>ontractors</w:t>
      </w:r>
    </w:p>
    <w:p w14:paraId="35275BCE" w14:textId="77777777" w:rsidR="000062D1" w:rsidRPr="00F049F6" w:rsidRDefault="000062D1" w:rsidP="002B348C">
      <w:pPr>
        <w:pStyle w:val="ListParagraph"/>
        <w:ind w:right="180"/>
        <w:rPr>
          <w:rFonts w:ascii="Verdana" w:hAnsi="Verdana"/>
        </w:rPr>
      </w:pPr>
    </w:p>
    <w:p w14:paraId="41F9D10B" w14:textId="77777777" w:rsidR="00A164C9" w:rsidRPr="00F049F6" w:rsidRDefault="005A3441" w:rsidP="00A164C9">
      <w:pPr>
        <w:ind w:right="187"/>
        <w:rPr>
          <w:rFonts w:ascii="Verdana" w:hAnsi="Verdana"/>
        </w:rPr>
      </w:pPr>
      <w:r w:rsidRPr="00F049F6">
        <w:rPr>
          <w:rFonts w:ascii="Verdana" w:hAnsi="Verdana"/>
        </w:rPr>
        <w:t>Most LMHA</w:t>
      </w:r>
      <w:r w:rsidR="006010A9" w:rsidRPr="00F049F6">
        <w:rPr>
          <w:rFonts w:ascii="Verdana" w:hAnsi="Verdana"/>
        </w:rPr>
        <w:t>s</w:t>
      </w:r>
      <w:r w:rsidR="00F13EB5" w:rsidRPr="00F049F6">
        <w:rPr>
          <w:rFonts w:ascii="Verdana" w:hAnsi="Verdana"/>
        </w:rPr>
        <w:t xml:space="preserve"> and </w:t>
      </w:r>
      <w:r w:rsidR="003B701D" w:rsidRPr="00F049F6">
        <w:rPr>
          <w:rFonts w:ascii="Verdana" w:hAnsi="Verdana"/>
        </w:rPr>
        <w:t>LBHA</w:t>
      </w:r>
      <w:r w:rsidRPr="00F049F6">
        <w:rPr>
          <w:rFonts w:ascii="Verdana" w:hAnsi="Verdana"/>
        </w:rPr>
        <w:t xml:space="preserve">s are actively engaged with these stakeholders on an </w:t>
      </w:r>
      <w:r w:rsidR="0035373A" w:rsidRPr="00F049F6">
        <w:rPr>
          <w:rFonts w:ascii="Verdana" w:hAnsi="Verdana"/>
        </w:rPr>
        <w:t xml:space="preserve">ongoing basis, and the plan </w:t>
      </w:r>
      <w:r w:rsidR="00F53F98" w:rsidRPr="00F049F6">
        <w:rPr>
          <w:rFonts w:ascii="Verdana" w:hAnsi="Verdana"/>
        </w:rPr>
        <w:t>will</w:t>
      </w:r>
      <w:r w:rsidR="00FB737F" w:rsidRPr="00F049F6">
        <w:rPr>
          <w:rFonts w:ascii="Verdana" w:hAnsi="Verdana"/>
        </w:rPr>
        <w:t xml:space="preserve"> </w:t>
      </w:r>
      <w:r w:rsidRPr="00F049F6">
        <w:rPr>
          <w:rFonts w:ascii="Verdana" w:hAnsi="Verdana"/>
        </w:rPr>
        <w:t>reflect and build upon these continuing conversations</w:t>
      </w:r>
      <w:r w:rsidR="00006058" w:rsidRPr="00F049F6">
        <w:rPr>
          <w:rFonts w:ascii="Verdana" w:hAnsi="Verdana"/>
        </w:rPr>
        <w:t>.</w:t>
      </w:r>
      <w:r w:rsidRPr="00F049F6">
        <w:rPr>
          <w:rFonts w:ascii="Verdana" w:hAnsi="Verdana"/>
        </w:rPr>
        <w:t xml:space="preserve"> </w:t>
      </w:r>
      <w:r w:rsidR="00A164C9" w:rsidRPr="00F049F6">
        <w:rPr>
          <w:rFonts w:ascii="Verdana" w:hAnsi="Verdana"/>
        </w:rPr>
        <w:t xml:space="preserve"> </w:t>
      </w:r>
    </w:p>
    <w:p w14:paraId="27D5595B" w14:textId="77777777" w:rsidR="00A164C9" w:rsidRPr="00F049F6" w:rsidRDefault="00A164C9" w:rsidP="00A164C9">
      <w:pPr>
        <w:ind w:right="187"/>
        <w:rPr>
          <w:rFonts w:ascii="Verdana" w:hAnsi="Verdana"/>
        </w:rPr>
      </w:pPr>
    </w:p>
    <w:p w14:paraId="3ED1C10A" w14:textId="77777777" w:rsidR="00DC2B5A" w:rsidRPr="00F049F6" w:rsidRDefault="00A164C9" w:rsidP="00A812B9">
      <w:pPr>
        <w:ind w:right="187"/>
        <w:rPr>
          <w:rFonts w:ascii="Verdana" w:hAnsi="Verdana"/>
        </w:rPr>
      </w:pPr>
      <w:r w:rsidRPr="00F049F6">
        <w:rPr>
          <w:rFonts w:ascii="Verdana" w:hAnsi="Verdana"/>
        </w:rPr>
        <w:t>Gi</w:t>
      </w:r>
      <w:r w:rsidR="00D15226" w:rsidRPr="00F049F6">
        <w:rPr>
          <w:rFonts w:ascii="Verdana" w:hAnsi="Verdana"/>
        </w:rPr>
        <w:t xml:space="preserve">ven the size and diversity of many local service areas, </w:t>
      </w:r>
      <w:r w:rsidR="00293A84" w:rsidRPr="00F049F6">
        <w:rPr>
          <w:rFonts w:ascii="Verdana" w:hAnsi="Verdana"/>
        </w:rPr>
        <w:t>some aspects of the plan may not be uniform across the entire service area</w:t>
      </w:r>
      <w:r w:rsidR="00D15226" w:rsidRPr="00F049F6">
        <w:rPr>
          <w:rFonts w:ascii="Verdana" w:hAnsi="Verdana"/>
        </w:rPr>
        <w:t xml:space="preserve">.  </w:t>
      </w:r>
      <w:r w:rsidR="00293A84" w:rsidRPr="00F049F6">
        <w:rPr>
          <w:rFonts w:ascii="Verdana" w:hAnsi="Verdana"/>
          <w:i/>
        </w:rPr>
        <w:t xml:space="preserve">If applicable, </w:t>
      </w:r>
      <w:r w:rsidR="00E827D6" w:rsidRPr="00F049F6">
        <w:rPr>
          <w:rFonts w:ascii="Verdana" w:hAnsi="Verdana"/>
          <w:i/>
        </w:rPr>
        <w:t>include</w:t>
      </w:r>
      <w:r w:rsidR="001B165A" w:rsidRPr="00F049F6">
        <w:rPr>
          <w:rFonts w:ascii="Verdana" w:hAnsi="Verdana"/>
          <w:i/>
        </w:rPr>
        <w:t xml:space="preserve"> separate answers for different geographic areas to ensure all parts of the local service area are covered.</w:t>
      </w:r>
    </w:p>
    <w:p w14:paraId="0FE77354" w14:textId="77777777" w:rsidR="00D97E9F" w:rsidRPr="00F049F6" w:rsidRDefault="00D97E9F" w:rsidP="004737C4">
      <w:pPr>
        <w:pStyle w:val="Heading2"/>
        <w:tabs>
          <w:tab w:val="left" w:pos="720"/>
        </w:tabs>
        <w:ind w:right="180"/>
        <w:rPr>
          <w:rFonts w:ascii="Verdana" w:hAnsi="Verdana"/>
          <w:sz w:val="24"/>
          <w:szCs w:val="24"/>
        </w:rPr>
      </w:pPr>
      <w:bookmarkStart w:id="12" w:name="_Toc23232231"/>
    </w:p>
    <w:p w14:paraId="3D401710" w14:textId="77777777" w:rsidR="00D97E9F" w:rsidRPr="00F049F6" w:rsidRDefault="00D97E9F" w:rsidP="004737C4">
      <w:pPr>
        <w:pStyle w:val="Heading2"/>
        <w:tabs>
          <w:tab w:val="left" w:pos="720"/>
        </w:tabs>
        <w:ind w:right="180"/>
        <w:rPr>
          <w:rFonts w:ascii="Verdana" w:hAnsi="Verdana"/>
          <w:sz w:val="24"/>
          <w:szCs w:val="24"/>
        </w:rPr>
      </w:pPr>
    </w:p>
    <w:p w14:paraId="5EC18778" w14:textId="582EA662" w:rsidR="00CE4C7F" w:rsidRDefault="004737C4" w:rsidP="004737C4">
      <w:pPr>
        <w:pStyle w:val="Heading2"/>
        <w:tabs>
          <w:tab w:val="left" w:pos="720"/>
        </w:tabs>
        <w:ind w:right="180"/>
        <w:rPr>
          <w:rFonts w:ascii="Verdana" w:hAnsi="Verdana"/>
          <w:sz w:val="24"/>
          <w:szCs w:val="24"/>
        </w:rPr>
      </w:pPr>
      <w:r w:rsidRPr="00F049F6">
        <w:rPr>
          <w:rFonts w:ascii="Verdana" w:hAnsi="Verdana"/>
          <w:sz w:val="24"/>
          <w:szCs w:val="24"/>
        </w:rPr>
        <w:t>II.A</w:t>
      </w:r>
      <w:r w:rsidR="00A434A5" w:rsidRPr="00F049F6">
        <w:rPr>
          <w:rFonts w:ascii="Verdana" w:hAnsi="Verdana"/>
          <w:sz w:val="24"/>
          <w:szCs w:val="24"/>
        </w:rPr>
        <w:tab/>
        <w:t>D</w:t>
      </w:r>
      <w:r w:rsidR="00CE4C7F" w:rsidRPr="00F049F6">
        <w:rPr>
          <w:rFonts w:ascii="Verdana" w:hAnsi="Verdana"/>
          <w:sz w:val="24"/>
          <w:szCs w:val="24"/>
        </w:rPr>
        <w:t>evelopment of the Plan</w:t>
      </w:r>
      <w:bookmarkEnd w:id="12"/>
    </w:p>
    <w:p w14:paraId="10B1EAED" w14:textId="77777777" w:rsidR="00D91C1C" w:rsidRPr="00D91C1C" w:rsidRDefault="00D91C1C" w:rsidP="00D91C1C"/>
    <w:p w14:paraId="4176EB73" w14:textId="5514B564" w:rsidR="00CE4C7F" w:rsidRPr="00F049F6" w:rsidRDefault="002B348C" w:rsidP="000062D1">
      <w:pPr>
        <w:ind w:right="180"/>
        <w:rPr>
          <w:rFonts w:ascii="Verdana" w:hAnsi="Verdana"/>
        </w:rPr>
      </w:pPr>
      <w:r w:rsidRPr="00F049F6">
        <w:rPr>
          <w:rFonts w:ascii="Verdana" w:hAnsi="Verdana"/>
        </w:rPr>
        <w:t>Describe</w:t>
      </w:r>
      <w:r w:rsidR="00CE4C7F" w:rsidRPr="00F049F6">
        <w:rPr>
          <w:rFonts w:ascii="Verdana" w:hAnsi="Verdana"/>
        </w:rPr>
        <w:t xml:space="preserve"> the process </w:t>
      </w:r>
      <w:r w:rsidR="00502C74" w:rsidRPr="00F049F6">
        <w:rPr>
          <w:rFonts w:ascii="Verdana" w:hAnsi="Verdana"/>
        </w:rPr>
        <w:t>implemented</w:t>
      </w:r>
      <w:r w:rsidR="00CE4C7F" w:rsidRPr="00F049F6">
        <w:rPr>
          <w:rFonts w:ascii="Verdana" w:hAnsi="Verdana"/>
        </w:rPr>
        <w:t xml:space="preserve"> to collaborate with stakeholders to develop</w:t>
      </w:r>
      <w:r w:rsidR="00ED1955" w:rsidRPr="00F049F6">
        <w:rPr>
          <w:rFonts w:ascii="Verdana" w:hAnsi="Verdana"/>
        </w:rPr>
        <w:t xml:space="preserve"> the </w:t>
      </w:r>
      <w:r w:rsidR="00CE4C7F" w:rsidRPr="00F049F6">
        <w:rPr>
          <w:rFonts w:ascii="Verdana" w:hAnsi="Verdana"/>
        </w:rPr>
        <w:t>Psychiatric Emergency Plan, including</w:t>
      </w:r>
      <w:r w:rsidR="000406AB" w:rsidRPr="00F049F6">
        <w:rPr>
          <w:rFonts w:ascii="Verdana" w:hAnsi="Verdana"/>
        </w:rPr>
        <w:t>, but not limited to, the following</w:t>
      </w:r>
      <w:r w:rsidR="00CE4C7F" w:rsidRPr="00F049F6">
        <w:rPr>
          <w:rFonts w:ascii="Verdana" w:hAnsi="Verdana"/>
        </w:rPr>
        <w:t>:</w:t>
      </w:r>
    </w:p>
    <w:p w14:paraId="0403C219" w14:textId="77777777" w:rsidR="00502C74" w:rsidRPr="00F049F6" w:rsidRDefault="00502C74" w:rsidP="000062D1">
      <w:pPr>
        <w:ind w:right="180"/>
        <w:rPr>
          <w:rFonts w:ascii="Verdana" w:hAnsi="Verdana"/>
        </w:rPr>
      </w:pPr>
    </w:p>
    <w:p w14:paraId="0A3360FD" w14:textId="20192671" w:rsidR="00CE4C7F" w:rsidRDefault="00CE4C7F" w:rsidP="00163FA9">
      <w:pPr>
        <w:ind w:right="180"/>
        <w:rPr>
          <w:rFonts w:ascii="Verdana" w:hAnsi="Verdana"/>
        </w:rPr>
      </w:pPr>
      <w:r w:rsidRPr="00F049F6">
        <w:rPr>
          <w:rFonts w:ascii="Verdana" w:hAnsi="Verdana"/>
        </w:rPr>
        <w:t>Ensuring all key stakeholders were involved or represented</w:t>
      </w:r>
      <w:r w:rsidR="004421D7" w:rsidRPr="00F049F6">
        <w:rPr>
          <w:rFonts w:ascii="Verdana" w:hAnsi="Verdana"/>
        </w:rPr>
        <w:t>,</w:t>
      </w:r>
      <w:r w:rsidR="005264F5" w:rsidRPr="00F049F6">
        <w:rPr>
          <w:rFonts w:ascii="Verdana" w:hAnsi="Verdana"/>
        </w:rPr>
        <w:t xml:space="preserve"> to include contractors</w:t>
      </w:r>
      <w:r w:rsidR="007E7C89" w:rsidRPr="00F049F6">
        <w:rPr>
          <w:rFonts w:ascii="Verdana" w:hAnsi="Verdana"/>
        </w:rPr>
        <w:t xml:space="preserve"> where </w:t>
      </w:r>
      <w:r w:rsidR="004D5B1D" w:rsidRPr="00F049F6">
        <w:rPr>
          <w:rFonts w:ascii="Verdana" w:hAnsi="Verdana"/>
        </w:rPr>
        <w:t>applicable</w:t>
      </w:r>
      <w:r w:rsidR="00502C74" w:rsidRPr="00F049F6">
        <w:rPr>
          <w:rFonts w:ascii="Verdana" w:hAnsi="Verdana"/>
        </w:rPr>
        <w:t>;</w:t>
      </w:r>
    </w:p>
    <w:p w14:paraId="701C84F3" w14:textId="26334B1E" w:rsidR="00D97E9F" w:rsidRPr="00F049F6" w:rsidRDefault="00163FA9" w:rsidP="00163FA9">
      <w:pPr>
        <w:pStyle w:val="ListParagraph"/>
        <w:numPr>
          <w:ilvl w:val="1"/>
          <w:numId w:val="21"/>
        </w:numPr>
        <w:pBdr>
          <w:top w:val="single" w:sz="4" w:space="1" w:color="auto"/>
          <w:left w:val="single" w:sz="4" w:space="31" w:color="auto"/>
          <w:bottom w:val="single" w:sz="4" w:space="1" w:color="auto"/>
          <w:right w:val="single" w:sz="4" w:space="4" w:color="auto"/>
        </w:pBdr>
        <w:spacing w:before="120"/>
        <w:ind w:right="180"/>
        <w:rPr>
          <w:rFonts w:ascii="Verdana" w:hAnsi="Verdana"/>
        </w:rPr>
      </w:pPr>
      <w:r w:rsidRPr="00163FA9">
        <w:rPr>
          <w:rFonts w:ascii="Verdana" w:hAnsi="Verdana"/>
        </w:rPr>
        <w:t>Regional Patient Network Advisory Committee meetings quarterly for input to Local Network Development and Consolidated Local Service Delivery plans</w:t>
      </w:r>
    </w:p>
    <w:p w14:paraId="7FC0C0CB" w14:textId="77777777" w:rsidR="00163FA9" w:rsidRDefault="00D97E9F" w:rsidP="00F049F6">
      <w:pPr>
        <w:ind w:right="180" w:firstLine="360"/>
        <w:rPr>
          <w:rFonts w:ascii="Verdana" w:hAnsi="Verdana"/>
        </w:rPr>
      </w:pPr>
      <w:r w:rsidRPr="00F049F6">
        <w:rPr>
          <w:rFonts w:ascii="Verdana" w:hAnsi="Verdana"/>
        </w:rPr>
        <w:t xml:space="preserve">           </w:t>
      </w:r>
      <w:r w:rsidR="00D76BA2" w:rsidRPr="00F049F6">
        <w:rPr>
          <w:rFonts w:ascii="Verdana" w:hAnsi="Verdana"/>
        </w:rPr>
        <w:t xml:space="preserve">   </w:t>
      </w:r>
    </w:p>
    <w:p w14:paraId="6269DDA2" w14:textId="36D0B51C" w:rsidR="00147E6F" w:rsidRPr="00F049F6" w:rsidRDefault="00147E6F" w:rsidP="00163FA9">
      <w:pPr>
        <w:ind w:right="180"/>
        <w:rPr>
          <w:rFonts w:ascii="Verdana" w:hAnsi="Verdana"/>
        </w:rPr>
      </w:pPr>
      <w:r w:rsidRPr="00F049F6">
        <w:rPr>
          <w:rFonts w:ascii="Verdana" w:hAnsi="Verdana"/>
        </w:rPr>
        <w:t>Ensuring the entire service area was represented</w:t>
      </w:r>
      <w:r w:rsidR="00502C74" w:rsidRPr="00F049F6">
        <w:rPr>
          <w:rFonts w:ascii="Verdana" w:hAnsi="Verdana"/>
        </w:rPr>
        <w:t>; and</w:t>
      </w:r>
    </w:p>
    <w:p w14:paraId="12688AE3" w14:textId="528797A0" w:rsidR="00D97E9F" w:rsidRPr="00F049F6" w:rsidRDefault="00163FA9" w:rsidP="00D97E9F">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163FA9">
        <w:rPr>
          <w:rFonts w:ascii="Verdana" w:hAnsi="Verdana"/>
        </w:rPr>
        <w:t>Routine meetings/presentations with stakeholders including law enforcement, district attorney offices, courts, county jails, local hospitals, NAMI, public schools and local colleges, health districts, and emergency management</w:t>
      </w:r>
    </w:p>
    <w:p w14:paraId="48F84F20" w14:textId="77777777" w:rsidR="00163FA9" w:rsidRDefault="00D97E9F" w:rsidP="00F049F6">
      <w:pPr>
        <w:ind w:right="180"/>
        <w:rPr>
          <w:rFonts w:ascii="Verdana" w:hAnsi="Verdana"/>
        </w:rPr>
      </w:pPr>
      <w:r w:rsidRPr="00F049F6">
        <w:rPr>
          <w:rFonts w:ascii="Verdana" w:hAnsi="Verdana"/>
        </w:rPr>
        <w:t xml:space="preserve">          </w:t>
      </w:r>
      <w:r w:rsidR="00D76BA2" w:rsidRPr="00F049F6">
        <w:rPr>
          <w:rFonts w:ascii="Verdana" w:hAnsi="Verdana"/>
        </w:rPr>
        <w:t xml:space="preserve">      </w:t>
      </w:r>
      <w:r w:rsidR="001A53DE">
        <w:rPr>
          <w:rFonts w:ascii="Verdana" w:hAnsi="Verdana"/>
        </w:rPr>
        <w:t xml:space="preserve">  </w:t>
      </w:r>
    </w:p>
    <w:p w14:paraId="03BF736A" w14:textId="20B132D8" w:rsidR="00A82614" w:rsidRPr="00F049F6" w:rsidRDefault="00CE4C7F" w:rsidP="00F049F6">
      <w:pPr>
        <w:ind w:right="180"/>
        <w:rPr>
          <w:rFonts w:ascii="Verdana" w:hAnsi="Verdana"/>
        </w:rPr>
      </w:pPr>
      <w:r w:rsidRPr="00F049F6">
        <w:rPr>
          <w:rFonts w:ascii="Verdana" w:hAnsi="Verdana"/>
        </w:rPr>
        <w:t>Soliciting input</w:t>
      </w:r>
      <w:r w:rsidR="00502C74" w:rsidRPr="00F049F6">
        <w:rPr>
          <w:rFonts w:ascii="Verdana" w:hAnsi="Verdana"/>
        </w:rPr>
        <w:t>.</w:t>
      </w:r>
    </w:p>
    <w:p w14:paraId="62BB5DE2" w14:textId="4962FB2C" w:rsidR="00D97E9F" w:rsidRPr="00F049F6" w:rsidRDefault="00163FA9" w:rsidP="00D97E9F">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Posting of the LPND and CLSP on website, facebook and other sites for community stakeholder comment</w:t>
      </w:r>
    </w:p>
    <w:p w14:paraId="490D7FAB" w14:textId="77777777" w:rsidR="006B72CB" w:rsidRPr="00F049F6" w:rsidRDefault="006B72CB" w:rsidP="00F049F6">
      <w:pPr>
        <w:pStyle w:val="ListParagraph"/>
        <w:ind w:left="1440" w:right="180"/>
        <w:rPr>
          <w:rFonts w:ascii="Verdana" w:hAnsi="Verdana"/>
        </w:rPr>
      </w:pPr>
    </w:p>
    <w:p w14:paraId="25E7916C" w14:textId="148E3A1A" w:rsidR="00AE1BE3" w:rsidRDefault="0084614C" w:rsidP="000062D1">
      <w:pPr>
        <w:pStyle w:val="Heading2"/>
        <w:ind w:right="180"/>
        <w:rPr>
          <w:rFonts w:ascii="Verdana" w:hAnsi="Verdana"/>
          <w:sz w:val="24"/>
          <w:szCs w:val="24"/>
        </w:rPr>
      </w:pPr>
      <w:bookmarkStart w:id="13" w:name="_Toc23232232"/>
      <w:r w:rsidRPr="00F049F6">
        <w:rPr>
          <w:rFonts w:ascii="Verdana" w:hAnsi="Verdana"/>
          <w:sz w:val="24"/>
          <w:szCs w:val="24"/>
        </w:rPr>
        <w:t>II.B</w:t>
      </w:r>
      <w:r w:rsidR="00A434A5" w:rsidRPr="00F049F6">
        <w:rPr>
          <w:rFonts w:ascii="Verdana" w:hAnsi="Verdana"/>
          <w:sz w:val="24"/>
          <w:szCs w:val="24"/>
        </w:rPr>
        <w:tab/>
      </w:r>
      <w:r w:rsidR="0069747F" w:rsidRPr="00F049F6">
        <w:rPr>
          <w:rFonts w:ascii="Verdana" w:hAnsi="Verdana"/>
          <w:sz w:val="24"/>
          <w:szCs w:val="24"/>
        </w:rPr>
        <w:t xml:space="preserve"> Utilization of </w:t>
      </w:r>
      <w:r w:rsidR="00B8066E" w:rsidRPr="00F049F6">
        <w:rPr>
          <w:rFonts w:ascii="Verdana" w:hAnsi="Verdana"/>
          <w:sz w:val="24"/>
          <w:szCs w:val="24"/>
        </w:rPr>
        <w:t xml:space="preserve">the Crisis </w:t>
      </w:r>
      <w:r w:rsidR="0069747F" w:rsidRPr="00F049F6">
        <w:rPr>
          <w:rFonts w:ascii="Verdana" w:hAnsi="Verdana"/>
          <w:sz w:val="24"/>
          <w:szCs w:val="24"/>
        </w:rPr>
        <w:t>Hotline</w:t>
      </w:r>
      <w:r w:rsidR="00DF7B12" w:rsidRPr="00F049F6">
        <w:rPr>
          <w:rFonts w:ascii="Verdana" w:hAnsi="Verdana"/>
          <w:sz w:val="24"/>
          <w:szCs w:val="24"/>
        </w:rPr>
        <w:t xml:space="preserve">, </w:t>
      </w:r>
      <w:r w:rsidR="00682D9C" w:rsidRPr="00F049F6">
        <w:rPr>
          <w:rFonts w:ascii="Verdana" w:hAnsi="Verdana"/>
          <w:sz w:val="24"/>
          <w:szCs w:val="24"/>
        </w:rPr>
        <w:t xml:space="preserve">Role of </w:t>
      </w:r>
      <w:r w:rsidR="00E00867">
        <w:rPr>
          <w:rFonts w:ascii="Verdana" w:hAnsi="Verdana"/>
          <w:sz w:val="24"/>
          <w:szCs w:val="24"/>
        </w:rPr>
        <w:t>Mobile Crisis Outreach Teams (</w:t>
      </w:r>
      <w:r w:rsidR="00682D9C" w:rsidRPr="00F049F6">
        <w:rPr>
          <w:rFonts w:ascii="Verdana" w:hAnsi="Verdana"/>
          <w:sz w:val="24"/>
          <w:szCs w:val="24"/>
        </w:rPr>
        <w:t>MCOT</w:t>
      </w:r>
      <w:r w:rsidR="00E00867">
        <w:rPr>
          <w:rFonts w:ascii="Verdana" w:hAnsi="Verdana"/>
          <w:sz w:val="24"/>
          <w:szCs w:val="24"/>
        </w:rPr>
        <w:t>)</w:t>
      </w:r>
      <w:r w:rsidR="00B8066E" w:rsidRPr="00F049F6">
        <w:rPr>
          <w:rFonts w:ascii="Verdana" w:hAnsi="Verdana"/>
          <w:sz w:val="24"/>
          <w:szCs w:val="24"/>
        </w:rPr>
        <w:t>,</w:t>
      </w:r>
      <w:r w:rsidR="00DF7B12" w:rsidRPr="00F049F6">
        <w:rPr>
          <w:rFonts w:ascii="Verdana" w:hAnsi="Verdana"/>
          <w:sz w:val="24"/>
          <w:szCs w:val="24"/>
        </w:rPr>
        <w:t xml:space="preserve"> and </w:t>
      </w:r>
      <w:r w:rsidR="00B8066E" w:rsidRPr="00F049F6">
        <w:rPr>
          <w:rFonts w:ascii="Verdana" w:hAnsi="Verdana"/>
          <w:sz w:val="24"/>
          <w:szCs w:val="24"/>
        </w:rPr>
        <w:t xml:space="preserve">the </w:t>
      </w:r>
      <w:r w:rsidR="00DF7B12" w:rsidRPr="00F049F6">
        <w:rPr>
          <w:rFonts w:ascii="Verdana" w:hAnsi="Verdana"/>
          <w:sz w:val="24"/>
          <w:szCs w:val="24"/>
        </w:rPr>
        <w:t>Crisis Response Process</w:t>
      </w:r>
      <w:bookmarkEnd w:id="13"/>
    </w:p>
    <w:p w14:paraId="2F57AD2C" w14:textId="77777777" w:rsidR="00D91C1C" w:rsidRPr="00D91C1C" w:rsidRDefault="00D91C1C" w:rsidP="00D91C1C"/>
    <w:p w14:paraId="773E857E" w14:textId="42A2DB24" w:rsidR="001A53DE" w:rsidRPr="00A718E9" w:rsidRDefault="009758F8" w:rsidP="00F049F6">
      <w:pPr>
        <w:pStyle w:val="ListParagraph"/>
        <w:numPr>
          <w:ilvl w:val="0"/>
          <w:numId w:val="81"/>
        </w:numPr>
      </w:pPr>
      <w:r w:rsidRPr="00F049F6">
        <w:rPr>
          <w:rFonts w:ascii="Verdana" w:hAnsi="Verdana"/>
        </w:rPr>
        <w:t xml:space="preserve">How is </w:t>
      </w:r>
      <w:r w:rsidR="00B8066E" w:rsidRPr="00F049F6">
        <w:rPr>
          <w:rFonts w:ascii="Verdana" w:hAnsi="Verdana"/>
        </w:rPr>
        <w:t>the Crisis</w:t>
      </w:r>
      <w:r w:rsidR="0069747F" w:rsidRPr="00F049F6">
        <w:rPr>
          <w:rFonts w:ascii="Verdana" w:hAnsi="Verdana"/>
        </w:rPr>
        <w:t xml:space="preserve"> Hotline</w:t>
      </w:r>
      <w:r w:rsidRPr="00F049F6">
        <w:rPr>
          <w:rFonts w:ascii="Verdana" w:hAnsi="Verdana"/>
        </w:rPr>
        <w:t xml:space="preserve"> staffed?</w:t>
      </w:r>
      <w:r w:rsidR="007006F3" w:rsidRPr="00F049F6">
        <w:rPr>
          <w:rFonts w:ascii="Verdana" w:hAnsi="Verdana"/>
        </w:rPr>
        <w:t xml:space="preserve"> </w:t>
      </w:r>
    </w:p>
    <w:p w14:paraId="2ABEB4DD" w14:textId="77777777" w:rsidR="000905DC" w:rsidRPr="00F049F6" w:rsidRDefault="000905DC" w:rsidP="00F049F6">
      <w:pPr>
        <w:pStyle w:val="ListParagraph"/>
        <w:tabs>
          <w:tab w:val="center" w:pos="990"/>
          <w:tab w:val="center" w:pos="1170"/>
        </w:tabs>
        <w:ind w:left="270"/>
        <w:rPr>
          <w:rFonts w:ascii="Verdana" w:hAnsi="Verdana"/>
        </w:rPr>
      </w:pPr>
    </w:p>
    <w:p w14:paraId="712D3D2D" w14:textId="77777777" w:rsidR="001F5792" w:rsidRPr="00F049F6" w:rsidRDefault="00A812B9" w:rsidP="009879A0">
      <w:pPr>
        <w:pStyle w:val="ListParagraph"/>
        <w:ind w:left="1080"/>
        <w:rPr>
          <w:rFonts w:ascii="Verdana" w:hAnsi="Verdana"/>
        </w:rPr>
      </w:pPr>
      <w:r w:rsidRPr="00F049F6">
        <w:rPr>
          <w:rFonts w:ascii="Verdana" w:hAnsi="Verdana"/>
        </w:rPr>
        <w:t xml:space="preserve"> </w:t>
      </w:r>
      <w:r w:rsidR="00D76BA2" w:rsidRPr="00F049F6">
        <w:rPr>
          <w:rFonts w:ascii="Verdana" w:hAnsi="Verdana"/>
        </w:rPr>
        <w:t xml:space="preserve">     </w:t>
      </w:r>
      <w:r w:rsidR="001F5792" w:rsidRPr="00F049F6">
        <w:rPr>
          <w:rFonts w:ascii="Verdana" w:hAnsi="Verdana"/>
        </w:rPr>
        <w:t>During business hours</w:t>
      </w:r>
    </w:p>
    <w:p w14:paraId="6F90DEB5" w14:textId="2AB0548B" w:rsidR="001F5792" w:rsidRPr="00F049F6" w:rsidRDefault="002643C3"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14" w:name="_Hlk17356635"/>
      <w:r>
        <w:rPr>
          <w:rFonts w:ascii="Verdana" w:hAnsi="Verdana"/>
        </w:rPr>
        <w:lastRenderedPageBreak/>
        <w:t xml:space="preserve">We </w:t>
      </w:r>
      <w:r w:rsidR="00372C20">
        <w:rPr>
          <w:rFonts w:ascii="Verdana" w:hAnsi="Verdana"/>
        </w:rPr>
        <w:t xml:space="preserve">have </w:t>
      </w:r>
      <w:r>
        <w:rPr>
          <w:rFonts w:ascii="Verdana" w:hAnsi="Verdana"/>
        </w:rPr>
        <w:t>crisis hotline services</w:t>
      </w:r>
      <w:r w:rsidR="00372C20">
        <w:rPr>
          <w:rFonts w:ascii="Verdana" w:hAnsi="Verdana"/>
        </w:rPr>
        <w:t xml:space="preserve"> </w:t>
      </w:r>
      <w:r>
        <w:rPr>
          <w:rFonts w:ascii="Verdana" w:hAnsi="Verdana"/>
        </w:rPr>
        <w:t>available 24 hours a day 365 days a year</w:t>
      </w:r>
    </w:p>
    <w:bookmarkEnd w:id="14"/>
    <w:p w14:paraId="23BCAD3B" w14:textId="77777777" w:rsidR="001F5792" w:rsidRPr="00F049F6" w:rsidRDefault="00813404" w:rsidP="009879A0">
      <w:pPr>
        <w:pStyle w:val="ListParagraph"/>
        <w:ind w:left="1080"/>
        <w:rPr>
          <w:rFonts w:ascii="Verdana" w:hAnsi="Verdana"/>
        </w:rPr>
      </w:pPr>
      <w:r w:rsidRPr="00F049F6">
        <w:rPr>
          <w:rFonts w:ascii="Verdana" w:hAnsi="Verdana"/>
        </w:rPr>
        <w:t xml:space="preserve"> </w:t>
      </w:r>
      <w:r w:rsidR="00D76BA2" w:rsidRPr="00F049F6">
        <w:rPr>
          <w:rFonts w:ascii="Verdana" w:hAnsi="Verdana"/>
        </w:rPr>
        <w:t xml:space="preserve">     </w:t>
      </w:r>
      <w:r w:rsidR="001F5792" w:rsidRPr="00F049F6">
        <w:rPr>
          <w:rFonts w:ascii="Verdana" w:hAnsi="Verdana"/>
        </w:rPr>
        <w:t xml:space="preserve">After business hours </w:t>
      </w:r>
    </w:p>
    <w:p w14:paraId="184E846E" w14:textId="6A65FCDD" w:rsidR="001F5792" w:rsidRPr="00F049F6" w:rsidRDefault="00372C20"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Crisis</w:t>
      </w:r>
      <w:r w:rsidR="002643C3">
        <w:rPr>
          <w:rFonts w:ascii="Verdana" w:hAnsi="Verdana"/>
        </w:rPr>
        <w:t xml:space="preserve"> hotline services are available 24 hours a day</w:t>
      </w:r>
    </w:p>
    <w:p w14:paraId="173B3B31" w14:textId="0D9B152D" w:rsidR="001F5792" w:rsidRPr="00F049F6" w:rsidRDefault="001D1E1A" w:rsidP="00813404">
      <w:pPr>
        <w:rPr>
          <w:rFonts w:ascii="Verdana" w:hAnsi="Verdana"/>
        </w:rPr>
      </w:pPr>
      <w:r w:rsidRPr="00F049F6">
        <w:rPr>
          <w:rFonts w:ascii="Verdana" w:hAnsi="Verdana"/>
        </w:rPr>
        <w:t xml:space="preserve"> </w:t>
      </w:r>
      <w:r w:rsidR="00813404" w:rsidRPr="00F049F6">
        <w:rPr>
          <w:rFonts w:ascii="Verdana" w:hAnsi="Verdana"/>
        </w:rPr>
        <w:t xml:space="preserve">                 </w:t>
      </w:r>
      <w:r w:rsidR="00D76BA2" w:rsidRPr="00F049F6">
        <w:rPr>
          <w:rFonts w:ascii="Verdana" w:hAnsi="Verdana"/>
        </w:rPr>
        <w:t xml:space="preserve"> </w:t>
      </w:r>
      <w:r w:rsidR="001F5792" w:rsidRPr="00F049F6">
        <w:rPr>
          <w:rFonts w:ascii="Verdana" w:hAnsi="Verdana"/>
        </w:rPr>
        <w:t>Weekends/holiday</w:t>
      </w:r>
      <w:r w:rsidR="00734BF4" w:rsidRPr="00F049F6">
        <w:rPr>
          <w:rFonts w:ascii="Verdana" w:hAnsi="Verdana"/>
        </w:rPr>
        <w:t>s</w:t>
      </w:r>
    </w:p>
    <w:p w14:paraId="565A885D" w14:textId="39D1A98C" w:rsidR="001F5792" w:rsidRPr="002643C3" w:rsidRDefault="00372C20" w:rsidP="000062D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Crisis</w:t>
      </w:r>
      <w:r w:rsidR="002643C3" w:rsidRPr="002643C3">
        <w:rPr>
          <w:rFonts w:ascii="Verdana" w:hAnsi="Verdana"/>
        </w:rPr>
        <w:t xml:space="preserve"> hotline services that are 365 days a year including holidays</w:t>
      </w:r>
    </w:p>
    <w:p w14:paraId="696E1A0D" w14:textId="6FC40ACE" w:rsidR="000F7866" w:rsidRPr="00F049F6" w:rsidRDefault="006102F6" w:rsidP="00D91C1C">
      <w:pPr>
        <w:spacing w:before="240"/>
        <w:ind w:left="450" w:hanging="450"/>
        <w:rPr>
          <w:rFonts w:ascii="Verdana" w:hAnsi="Verdana"/>
        </w:rPr>
      </w:pPr>
      <w:r w:rsidRPr="00F049F6">
        <w:rPr>
          <w:rFonts w:ascii="Verdana" w:hAnsi="Verdana"/>
        </w:rPr>
        <w:t xml:space="preserve">2.  </w:t>
      </w:r>
      <w:r w:rsidR="00C3154C" w:rsidRPr="00F049F6">
        <w:rPr>
          <w:rFonts w:ascii="Verdana" w:hAnsi="Verdana"/>
        </w:rPr>
        <w:t>Does the LMHA/LBHA have a sub-contractor to provide the</w:t>
      </w:r>
      <w:r w:rsidRPr="00F049F6">
        <w:rPr>
          <w:rFonts w:ascii="Verdana" w:hAnsi="Verdana"/>
        </w:rPr>
        <w:t xml:space="preserve"> </w:t>
      </w:r>
      <w:r w:rsidR="00C3154C" w:rsidRPr="00F049F6">
        <w:rPr>
          <w:rFonts w:ascii="Verdana" w:hAnsi="Verdana"/>
        </w:rPr>
        <w:t xml:space="preserve">Crisis </w:t>
      </w:r>
      <w:r w:rsidRPr="00F049F6">
        <w:rPr>
          <w:rFonts w:ascii="Verdana" w:hAnsi="Verdana"/>
        </w:rPr>
        <w:t xml:space="preserve">Hotline </w:t>
      </w:r>
      <w:r w:rsidR="00C3154C" w:rsidRPr="00F049F6">
        <w:rPr>
          <w:rFonts w:ascii="Verdana" w:hAnsi="Verdana"/>
        </w:rPr>
        <w:t>services</w:t>
      </w:r>
      <w:r w:rsidRPr="00F049F6">
        <w:rPr>
          <w:rFonts w:ascii="Verdana" w:hAnsi="Verdana"/>
        </w:rPr>
        <w:t>?  If, yes, please list the contractor</w:t>
      </w:r>
      <w:r w:rsidR="000F7866" w:rsidRPr="00F049F6">
        <w:rPr>
          <w:rFonts w:ascii="Verdana" w:hAnsi="Verdana"/>
        </w:rPr>
        <w:t>:</w:t>
      </w:r>
    </w:p>
    <w:p w14:paraId="0F466F26" w14:textId="6F43C89F" w:rsidR="00ED3408" w:rsidRPr="00F049F6" w:rsidRDefault="00372C20" w:rsidP="00F049F6">
      <w:pPr>
        <w:pStyle w:val="ListParagraph"/>
        <w:numPr>
          <w:ilvl w:val="1"/>
          <w:numId w:val="21"/>
        </w:numPr>
        <w:pBdr>
          <w:top w:val="single" w:sz="4" w:space="1" w:color="auto"/>
          <w:left w:val="single" w:sz="4" w:space="0" w:color="auto"/>
          <w:bottom w:val="single" w:sz="4" w:space="1" w:color="auto"/>
          <w:right w:val="single" w:sz="4" w:space="4" w:color="auto"/>
        </w:pBdr>
        <w:spacing w:before="120"/>
        <w:ind w:right="180"/>
        <w:rPr>
          <w:rFonts w:ascii="Verdana" w:hAnsi="Verdana"/>
        </w:rPr>
      </w:pPr>
      <w:bookmarkStart w:id="15" w:name="_Hlk23234527"/>
      <w:r>
        <w:rPr>
          <w:rFonts w:ascii="Verdana" w:hAnsi="Verdana"/>
        </w:rPr>
        <w:t>Crisis hotline services are sub-contracted to Harris MHMRA</w:t>
      </w:r>
    </w:p>
    <w:bookmarkEnd w:id="15"/>
    <w:p w14:paraId="075350C9" w14:textId="77777777" w:rsidR="00D91C1C" w:rsidRDefault="00D91C1C" w:rsidP="00D91C1C">
      <w:pPr>
        <w:rPr>
          <w:rFonts w:ascii="Verdana" w:hAnsi="Verdana"/>
        </w:rPr>
      </w:pPr>
    </w:p>
    <w:p w14:paraId="5B5BB4DF" w14:textId="145E86BC" w:rsidR="001A53DE" w:rsidRPr="00D91C1C" w:rsidRDefault="00D91C1C" w:rsidP="00D91C1C">
      <w:pPr>
        <w:rPr>
          <w:rFonts w:ascii="Verdana" w:hAnsi="Verdana"/>
        </w:rPr>
      </w:pPr>
      <w:r>
        <w:rPr>
          <w:rFonts w:ascii="Verdana" w:hAnsi="Verdana"/>
        </w:rPr>
        <w:t xml:space="preserve">3. </w:t>
      </w:r>
      <w:r w:rsidR="004C23DE">
        <w:rPr>
          <w:rFonts w:ascii="Verdana" w:hAnsi="Verdana"/>
        </w:rPr>
        <w:t xml:space="preserve"> </w:t>
      </w:r>
      <w:r w:rsidR="00234A1E" w:rsidRPr="00D91C1C">
        <w:rPr>
          <w:rFonts w:ascii="Verdana" w:hAnsi="Verdana"/>
        </w:rPr>
        <w:t xml:space="preserve">How is the MCOT staffed? </w:t>
      </w:r>
    </w:p>
    <w:p w14:paraId="016B2ECA" w14:textId="13B476DD" w:rsidR="00234A1E" w:rsidRPr="00372C20" w:rsidRDefault="00234A1E" w:rsidP="00372C20">
      <w:pPr>
        <w:pStyle w:val="ListParagraph"/>
        <w:ind w:left="1800"/>
        <w:rPr>
          <w:rFonts w:ascii="Verdana" w:hAnsi="Verdana"/>
        </w:rPr>
      </w:pPr>
    </w:p>
    <w:p w14:paraId="07EEB754" w14:textId="77777777" w:rsidR="00234A1E" w:rsidRPr="00F049F6" w:rsidRDefault="00234A1E" w:rsidP="00234A1E">
      <w:pPr>
        <w:ind w:left="1440" w:right="180"/>
        <w:rPr>
          <w:rFonts w:ascii="Verdana" w:hAnsi="Verdana"/>
        </w:rPr>
      </w:pPr>
      <w:r w:rsidRPr="00F049F6">
        <w:rPr>
          <w:rFonts w:ascii="Verdana" w:hAnsi="Verdana"/>
        </w:rPr>
        <w:t>During business hours</w:t>
      </w:r>
    </w:p>
    <w:p w14:paraId="6BFBD0FB" w14:textId="68D8F7AC" w:rsidR="00234A1E" w:rsidRPr="00F049F6" w:rsidRDefault="00372C20" w:rsidP="00234A1E">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372C20">
        <w:rPr>
          <w:rFonts w:ascii="Verdana" w:hAnsi="Verdana"/>
        </w:rPr>
        <w:t xml:space="preserve">MCOT is now in shifts around the clock 365 days a year for both counties.  There are </w:t>
      </w:r>
      <w:r>
        <w:rPr>
          <w:rFonts w:ascii="Verdana" w:hAnsi="Verdana"/>
        </w:rPr>
        <w:t xml:space="preserve"> </w:t>
      </w:r>
      <w:r w:rsidRPr="00372C20">
        <w:rPr>
          <w:rFonts w:ascii="Verdana" w:hAnsi="Verdana"/>
        </w:rPr>
        <w:t>staggered and overlapping MCOT shifts for there to be capacity for team crisis response 116 hours a week.</w:t>
      </w:r>
      <w:r w:rsidR="0092715D">
        <w:rPr>
          <w:rFonts w:ascii="Verdana" w:hAnsi="Verdana"/>
        </w:rPr>
        <w:t xml:space="preserve">  Each weekday, there are 2 MCOT workers that come on duty from 8:00 am. to 5:00 p.m., 2 MCOT workers on duty from 10:00 a.m. to 7:00 p.m., 1 MCOT worker that comes on duty from 5:00 p.m. to 2:00 a.m. and 1 MCOT worker that comes on duty from 7:00 p.m. to 8:00 a.m.  That creates capacity for team response 18 hours a day each weekday</w:t>
      </w:r>
    </w:p>
    <w:p w14:paraId="368D0CC1" w14:textId="77777777" w:rsidR="00234A1E" w:rsidRPr="00F049F6" w:rsidRDefault="00234A1E" w:rsidP="00234A1E">
      <w:pPr>
        <w:ind w:left="720" w:right="180" w:firstLine="720"/>
        <w:rPr>
          <w:rFonts w:ascii="Verdana" w:hAnsi="Verdana"/>
        </w:rPr>
      </w:pPr>
      <w:r w:rsidRPr="00F049F6">
        <w:rPr>
          <w:rFonts w:ascii="Verdana" w:hAnsi="Verdana"/>
        </w:rPr>
        <w:t xml:space="preserve">After business hours </w:t>
      </w:r>
    </w:p>
    <w:p w14:paraId="5C2F28FF" w14:textId="5AAF734E" w:rsidR="00234A1E" w:rsidRPr="00F049F6" w:rsidRDefault="00372C20" w:rsidP="00234A1E">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The staggered and overlapping MCOT work shifts has 3 MCOT workers on shift from 5:00 p.m. to 7:00 p.m., 2 MCOT on shift from 7:00 p.m. to 2:00 a.m. and then 1 MCOT worker on shift from 2:00 a.m. to 8:00 a.m. on weeknights.  </w:t>
      </w:r>
    </w:p>
    <w:p w14:paraId="18449329" w14:textId="77777777" w:rsidR="00234A1E" w:rsidRPr="00F049F6" w:rsidRDefault="00234A1E" w:rsidP="00234A1E">
      <w:pPr>
        <w:ind w:left="1440" w:right="180"/>
        <w:rPr>
          <w:rFonts w:ascii="Verdana" w:hAnsi="Verdana"/>
        </w:rPr>
      </w:pPr>
      <w:r w:rsidRPr="00F049F6">
        <w:rPr>
          <w:rFonts w:ascii="Verdana" w:hAnsi="Verdana"/>
        </w:rPr>
        <w:t>Weekends/holidays</w:t>
      </w:r>
    </w:p>
    <w:p w14:paraId="19CE3B2D" w14:textId="4AA86FEE" w:rsidR="00234A1E" w:rsidRPr="00F049F6" w:rsidRDefault="00372C20" w:rsidP="00234A1E">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The staggered and overlapping MCOT shifts has 1 MCOT worker on shift from 8:00 a.m. to noon, 2 MCOT workers on shift from noon to </w:t>
      </w:r>
      <w:r w:rsidR="0092715D">
        <w:rPr>
          <w:rFonts w:ascii="Verdana" w:hAnsi="Verdana"/>
        </w:rPr>
        <w:t xml:space="preserve">1:00 a.m and then 1 worker on shift from 1:00 a.m. to 8:00 a.m. each weekend.  </w:t>
      </w:r>
    </w:p>
    <w:p w14:paraId="1BCBB064" w14:textId="77777777" w:rsidR="00234A1E" w:rsidRPr="00F049F6" w:rsidRDefault="00234A1E" w:rsidP="00F049F6">
      <w:pPr>
        <w:ind w:left="360" w:hanging="270"/>
        <w:rPr>
          <w:rFonts w:ascii="Verdana" w:hAnsi="Verdana"/>
        </w:rPr>
      </w:pPr>
    </w:p>
    <w:p w14:paraId="60DB981F" w14:textId="02190707" w:rsidR="00AD4058" w:rsidRPr="00F049F6" w:rsidRDefault="00234A1E" w:rsidP="00F049F6">
      <w:pPr>
        <w:ind w:left="360" w:hanging="270"/>
        <w:rPr>
          <w:rFonts w:ascii="Verdana" w:hAnsi="Verdana"/>
        </w:rPr>
      </w:pPr>
      <w:r w:rsidRPr="00F049F6">
        <w:rPr>
          <w:rFonts w:ascii="Verdana" w:hAnsi="Verdana"/>
        </w:rPr>
        <w:t xml:space="preserve">4. </w:t>
      </w:r>
      <w:r w:rsidR="00230904" w:rsidRPr="00F049F6">
        <w:rPr>
          <w:rFonts w:ascii="Verdana" w:hAnsi="Verdana"/>
        </w:rPr>
        <w:t>Does the LMHA/LBHA have a sub-contractor to provide</w:t>
      </w:r>
      <w:r w:rsidR="00BF4008" w:rsidRPr="00F049F6">
        <w:rPr>
          <w:rFonts w:ascii="Verdana" w:hAnsi="Verdana"/>
        </w:rPr>
        <w:t xml:space="preserve"> MCOT </w:t>
      </w:r>
      <w:r w:rsidR="00230904" w:rsidRPr="00F049F6">
        <w:rPr>
          <w:rFonts w:ascii="Verdana" w:hAnsi="Verdana"/>
        </w:rPr>
        <w:t>services</w:t>
      </w:r>
      <w:r w:rsidR="00BF4008" w:rsidRPr="00F049F6">
        <w:rPr>
          <w:rFonts w:ascii="Verdana" w:hAnsi="Verdana"/>
        </w:rPr>
        <w:t>?  If yes, please list the contractor</w:t>
      </w:r>
      <w:r w:rsidR="000F7866" w:rsidRPr="00F049F6">
        <w:rPr>
          <w:rFonts w:ascii="Verdana" w:hAnsi="Verdana"/>
        </w:rPr>
        <w:t>:</w:t>
      </w:r>
    </w:p>
    <w:p w14:paraId="626FCAF7" w14:textId="2B1024EA" w:rsidR="00AD4058" w:rsidRPr="00F049F6" w:rsidRDefault="00A149C1" w:rsidP="00F049F6">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F049F6">
        <w:rPr>
          <w:rFonts w:ascii="Verdana" w:hAnsi="Verdana"/>
        </w:rPr>
        <w:t xml:space="preserve"> </w:t>
      </w:r>
      <w:r w:rsidR="00811502">
        <w:rPr>
          <w:rFonts w:ascii="Verdana" w:hAnsi="Verdana"/>
        </w:rPr>
        <w:t>No</w:t>
      </w:r>
    </w:p>
    <w:p w14:paraId="73E5E559" w14:textId="77777777" w:rsidR="00D85979" w:rsidRDefault="00D85979" w:rsidP="004C23DE">
      <w:pPr>
        <w:ind w:left="450" w:right="180" w:hanging="360"/>
        <w:rPr>
          <w:rFonts w:ascii="Verdana" w:hAnsi="Verdana"/>
        </w:rPr>
      </w:pPr>
    </w:p>
    <w:p w14:paraId="6BF28A54" w14:textId="0661E048" w:rsidR="00ED3408" w:rsidRPr="00F049F6" w:rsidRDefault="004C23DE" w:rsidP="004C23DE">
      <w:pPr>
        <w:ind w:left="450" w:right="180" w:hanging="360"/>
        <w:rPr>
          <w:rFonts w:ascii="Verdana" w:hAnsi="Verdana"/>
        </w:rPr>
      </w:pPr>
      <w:r>
        <w:rPr>
          <w:rFonts w:ascii="Verdana" w:hAnsi="Verdana"/>
        </w:rPr>
        <w:t xml:space="preserve">5. </w:t>
      </w:r>
      <w:r w:rsidR="00734BF4" w:rsidRPr="00F049F6">
        <w:rPr>
          <w:rFonts w:ascii="Verdana" w:hAnsi="Verdana"/>
        </w:rPr>
        <w:t xml:space="preserve">Provide </w:t>
      </w:r>
      <w:r w:rsidR="00583B7F" w:rsidRPr="00F049F6">
        <w:rPr>
          <w:rFonts w:ascii="Verdana" w:hAnsi="Verdana"/>
        </w:rPr>
        <w:t>information</w:t>
      </w:r>
      <w:r w:rsidR="009B5C5D" w:rsidRPr="00F049F6">
        <w:rPr>
          <w:rFonts w:ascii="Verdana" w:hAnsi="Verdana"/>
        </w:rPr>
        <w:t xml:space="preserve"> on the type of follow up</w:t>
      </w:r>
      <w:r w:rsidR="00AD4058" w:rsidRPr="00F049F6">
        <w:rPr>
          <w:rFonts w:ascii="Verdana" w:hAnsi="Verdana"/>
        </w:rPr>
        <w:t xml:space="preserve"> MCOT </w:t>
      </w:r>
      <w:r w:rsidR="00734BF4" w:rsidRPr="00F049F6">
        <w:rPr>
          <w:rFonts w:ascii="Verdana" w:hAnsi="Verdana"/>
        </w:rPr>
        <w:t>provide</w:t>
      </w:r>
      <w:r w:rsidR="00583B7F" w:rsidRPr="00F049F6">
        <w:rPr>
          <w:rFonts w:ascii="Verdana" w:hAnsi="Verdana"/>
        </w:rPr>
        <w:t>s</w:t>
      </w:r>
      <w:r w:rsidR="00734BF4" w:rsidRPr="00F049F6">
        <w:rPr>
          <w:rFonts w:ascii="Verdana" w:hAnsi="Verdana"/>
        </w:rPr>
        <w:t xml:space="preserve"> (phone calls, face to face visits, </w:t>
      </w:r>
      <w:r w:rsidR="00A149C1" w:rsidRPr="00F049F6">
        <w:rPr>
          <w:rFonts w:ascii="Verdana" w:hAnsi="Verdana"/>
        </w:rPr>
        <w:t>case management</w:t>
      </w:r>
      <w:r w:rsidR="00734BF4" w:rsidRPr="00F049F6">
        <w:rPr>
          <w:rFonts w:ascii="Verdana" w:hAnsi="Verdana"/>
        </w:rPr>
        <w:t>,</w:t>
      </w:r>
      <w:r w:rsidR="00A149C1" w:rsidRPr="00F049F6">
        <w:rPr>
          <w:rFonts w:ascii="Verdana" w:hAnsi="Verdana"/>
        </w:rPr>
        <w:t xml:space="preserve"> </w:t>
      </w:r>
      <w:r w:rsidR="00734BF4" w:rsidRPr="00F049F6">
        <w:rPr>
          <w:rFonts w:ascii="Verdana" w:hAnsi="Verdana"/>
        </w:rPr>
        <w:t xml:space="preserve">skills training, </w:t>
      </w:r>
      <w:r w:rsidR="00A149C1" w:rsidRPr="00F049F6">
        <w:rPr>
          <w:rFonts w:ascii="Verdana" w:hAnsi="Verdana"/>
        </w:rPr>
        <w:t>etc.</w:t>
      </w:r>
      <w:r w:rsidR="00734BF4" w:rsidRPr="00F049F6">
        <w:rPr>
          <w:rFonts w:ascii="Verdana" w:hAnsi="Verdana"/>
        </w:rPr>
        <w:t>)</w:t>
      </w:r>
      <w:r w:rsidR="000F7866" w:rsidRPr="00F049F6">
        <w:rPr>
          <w:rFonts w:ascii="Verdana" w:hAnsi="Verdana"/>
        </w:rPr>
        <w:t>.</w:t>
      </w:r>
    </w:p>
    <w:p w14:paraId="52B1A709" w14:textId="119BC55A" w:rsidR="00ED3408" w:rsidRPr="00F049F6" w:rsidRDefault="00D85979" w:rsidP="00A149C1">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16" w:name="_Hlk17374256"/>
      <w:r w:rsidRPr="00D85979">
        <w:rPr>
          <w:rFonts w:ascii="Verdana" w:hAnsi="Verdana"/>
        </w:rPr>
        <w:t xml:space="preserve">Crisis patients seen by MCOT that are </w:t>
      </w:r>
      <w:r>
        <w:rPr>
          <w:rFonts w:ascii="Verdana" w:hAnsi="Verdana"/>
        </w:rPr>
        <w:t xml:space="preserve">hospitalized receive follow up by phone within 24 hours and then they go on a track for follow up after they are released to be contacted weekly until they are successfully linked to long term care.  Crisis patients seen by MCOT that are </w:t>
      </w:r>
      <w:r w:rsidRPr="00D85979">
        <w:rPr>
          <w:rFonts w:ascii="Verdana" w:hAnsi="Verdana"/>
        </w:rPr>
        <w:t>not hospitalized receive follow up within 24 and 48 hours and then weekly until they are linked successfully to long term care providers.  Emergency room crisis patients also receive care coordination for successful care transitions.</w:t>
      </w:r>
    </w:p>
    <w:bookmarkEnd w:id="16"/>
    <w:p w14:paraId="0461DB1E" w14:textId="77777777" w:rsidR="001D1E1A" w:rsidRPr="00F049F6" w:rsidRDefault="001D1E1A" w:rsidP="001D1E1A">
      <w:pPr>
        <w:ind w:right="180"/>
        <w:rPr>
          <w:rFonts w:ascii="Verdana" w:hAnsi="Verdana"/>
        </w:rPr>
      </w:pPr>
    </w:p>
    <w:p w14:paraId="144CE62A" w14:textId="673B3CB6" w:rsidR="001A53DE" w:rsidRDefault="004C23DE" w:rsidP="004C23DE">
      <w:pPr>
        <w:ind w:left="450" w:right="180" w:hanging="450"/>
        <w:rPr>
          <w:rFonts w:ascii="Verdana" w:hAnsi="Verdana"/>
        </w:rPr>
      </w:pPr>
      <w:r>
        <w:rPr>
          <w:rFonts w:ascii="Verdana" w:hAnsi="Verdana"/>
        </w:rPr>
        <w:t xml:space="preserve"> </w:t>
      </w:r>
      <w:r w:rsidR="00F90289" w:rsidRPr="00F049F6">
        <w:rPr>
          <w:rFonts w:ascii="Verdana" w:hAnsi="Verdana"/>
        </w:rPr>
        <w:t>6</w:t>
      </w:r>
      <w:r w:rsidR="00A149C1" w:rsidRPr="00F049F6">
        <w:rPr>
          <w:rFonts w:ascii="Verdana" w:hAnsi="Verdana"/>
        </w:rPr>
        <w:t xml:space="preserve">. </w:t>
      </w:r>
      <w:r w:rsidR="00AE1BE3" w:rsidRPr="00F049F6">
        <w:rPr>
          <w:rFonts w:ascii="Verdana" w:hAnsi="Verdana"/>
        </w:rPr>
        <w:t>Do emergency room staff and law enforcement routinely contact the LMHA</w:t>
      </w:r>
      <w:r w:rsidR="00583B7F" w:rsidRPr="00F049F6">
        <w:rPr>
          <w:rFonts w:ascii="Verdana" w:hAnsi="Verdana"/>
        </w:rPr>
        <w:t>/</w:t>
      </w:r>
      <w:r w:rsidR="003B701D" w:rsidRPr="00F049F6">
        <w:rPr>
          <w:rFonts w:ascii="Verdana" w:hAnsi="Verdana"/>
        </w:rPr>
        <w:t xml:space="preserve">LBHA </w:t>
      </w:r>
      <w:r w:rsidR="00AE1BE3" w:rsidRPr="00F049F6">
        <w:rPr>
          <w:rFonts w:ascii="Verdana" w:hAnsi="Verdana"/>
        </w:rPr>
        <w:t>when an individual in crisis is identified?</w:t>
      </w:r>
      <w:r w:rsidR="00F813CB" w:rsidRPr="00F049F6">
        <w:rPr>
          <w:rFonts w:ascii="Verdana" w:hAnsi="Verdana"/>
        </w:rPr>
        <w:t xml:space="preserve">  If so,</w:t>
      </w:r>
      <w:r w:rsidR="006763D6" w:rsidRPr="00F049F6">
        <w:rPr>
          <w:rFonts w:ascii="Verdana" w:hAnsi="Verdana"/>
        </w:rPr>
        <w:t xml:space="preserve"> please describe</w:t>
      </w:r>
      <w:r w:rsidR="00F813CB" w:rsidRPr="00F049F6">
        <w:rPr>
          <w:rFonts w:ascii="Verdana" w:hAnsi="Verdana"/>
        </w:rPr>
        <w:t xml:space="preserve"> MCOT</w:t>
      </w:r>
      <w:r w:rsidR="006763D6" w:rsidRPr="00F049F6">
        <w:rPr>
          <w:rFonts w:ascii="Verdana" w:hAnsi="Verdana"/>
        </w:rPr>
        <w:t>’s role for:</w:t>
      </w:r>
      <w:r w:rsidR="00F813CB" w:rsidRPr="00F049F6">
        <w:rPr>
          <w:rFonts w:ascii="Verdana" w:hAnsi="Verdana"/>
        </w:rPr>
        <w:t xml:space="preserve">  </w:t>
      </w:r>
    </w:p>
    <w:p w14:paraId="6694F013" w14:textId="525A52D1" w:rsidR="004C23DE" w:rsidRPr="00F049F6" w:rsidRDefault="004C23DE" w:rsidP="004C23DE">
      <w:pPr>
        <w:ind w:left="450" w:right="180" w:hanging="450"/>
        <w:rPr>
          <w:rFonts w:ascii="Verdana" w:hAnsi="Verdana"/>
        </w:rPr>
      </w:pPr>
    </w:p>
    <w:p w14:paraId="6CC3FFE6" w14:textId="3F000487" w:rsidR="00ED3408" w:rsidRPr="00F049F6" w:rsidRDefault="001A53DE" w:rsidP="000062D1">
      <w:pPr>
        <w:ind w:left="720" w:right="180"/>
        <w:rPr>
          <w:rFonts w:ascii="Verdana" w:hAnsi="Verdana"/>
        </w:rPr>
      </w:pPr>
      <w:bookmarkStart w:id="17" w:name="_Hlk21414248"/>
      <w:r>
        <w:rPr>
          <w:rFonts w:ascii="Verdana" w:hAnsi="Verdana"/>
        </w:rPr>
        <w:t xml:space="preserve">        Emergency Rooms:</w:t>
      </w:r>
    </w:p>
    <w:bookmarkEnd w:id="17"/>
    <w:p w14:paraId="363D15BD" w14:textId="290B81FF" w:rsidR="00A149C1" w:rsidRPr="00F049F6" w:rsidRDefault="0062636F" w:rsidP="00813404">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62636F">
        <w:rPr>
          <w:rFonts w:ascii="Verdana" w:hAnsi="Verdana"/>
        </w:rPr>
        <w:t xml:space="preserve">The local emergency rooms call our crisis hotline when an individual presents in crisis.  Once the individual has been medically cleared the local emergency room will call and request a </w:t>
      </w:r>
      <w:r>
        <w:rPr>
          <w:rFonts w:ascii="Verdana" w:hAnsi="Verdana"/>
        </w:rPr>
        <w:t xml:space="preserve">MCOT </w:t>
      </w:r>
      <w:r w:rsidRPr="0062636F">
        <w:rPr>
          <w:rFonts w:ascii="Verdana" w:hAnsi="Verdana"/>
        </w:rPr>
        <w:t xml:space="preserve">screener and staff are dispatched to that location to complete the crisis assessment and coordinate care with physicians and nursing staff.  </w:t>
      </w:r>
      <w:r w:rsidR="0006634E" w:rsidRPr="0006634E">
        <w:rPr>
          <w:rFonts w:ascii="Verdana" w:hAnsi="Verdana"/>
        </w:rPr>
        <w:t xml:space="preserve">We are in discussions with local emergency departments on enhancing the telehealth links for MCOT services.  </w:t>
      </w:r>
      <w:r w:rsidR="0006634E">
        <w:rPr>
          <w:rFonts w:ascii="Verdana" w:hAnsi="Verdana"/>
        </w:rPr>
        <w:t>MCOT staff c</w:t>
      </w:r>
      <w:r w:rsidR="0006634E" w:rsidRPr="0006634E">
        <w:rPr>
          <w:rFonts w:ascii="Verdana" w:hAnsi="Verdana"/>
        </w:rPr>
        <w:t xml:space="preserve">omplete crisis screening/assessment and attempt to offer least restrictive alternatives and to facilitate an inpatient bed at our local community mental health hospital (CMHH) when necessary.  </w:t>
      </w:r>
      <w:r w:rsidR="0006634E" w:rsidRPr="0062636F">
        <w:rPr>
          <w:rFonts w:ascii="Verdana" w:hAnsi="Verdana"/>
        </w:rPr>
        <w:t xml:space="preserve">Crisis patients seen in emergency rooms by MCOT that are hospitalized receive follow up within 24 and then weekly until they are linked successfully to </w:t>
      </w:r>
      <w:r w:rsidR="0006634E">
        <w:rPr>
          <w:rFonts w:ascii="Verdana" w:hAnsi="Verdana"/>
        </w:rPr>
        <w:t xml:space="preserve">aftercare with </w:t>
      </w:r>
      <w:r w:rsidR="0006634E" w:rsidRPr="0062636F">
        <w:rPr>
          <w:rFonts w:ascii="Verdana" w:hAnsi="Verdana"/>
        </w:rPr>
        <w:t xml:space="preserve">long term care providers.  </w:t>
      </w:r>
      <w:r w:rsidR="0006634E" w:rsidRPr="0006634E">
        <w:rPr>
          <w:rFonts w:ascii="Verdana" w:hAnsi="Verdana"/>
        </w:rPr>
        <w:t xml:space="preserve">Crisis patients seen in emergency rooms by MCOT that are not hospitalized receive follow up within 24 and 48 hours and then weekly until they are linked successfully to long term care providers.  If </w:t>
      </w:r>
      <w:r w:rsidR="0006634E">
        <w:rPr>
          <w:rFonts w:ascii="Verdana" w:hAnsi="Verdana"/>
        </w:rPr>
        <w:t xml:space="preserve">Center </w:t>
      </w:r>
      <w:r w:rsidR="0006634E" w:rsidRPr="0006634E">
        <w:rPr>
          <w:rFonts w:ascii="Verdana" w:hAnsi="Verdana"/>
        </w:rPr>
        <w:lastRenderedPageBreak/>
        <w:t>outpatient services are recommended, MCOT staff will arrange for a telemedicine appointment as soon as possible</w:t>
      </w:r>
      <w:r w:rsidR="0006634E">
        <w:rPr>
          <w:rFonts w:ascii="Verdana" w:hAnsi="Verdana"/>
        </w:rPr>
        <w:t>, usually within 48 hours,</w:t>
      </w:r>
      <w:r w:rsidR="0006634E" w:rsidRPr="0006634E">
        <w:rPr>
          <w:rFonts w:ascii="Verdana" w:hAnsi="Verdana"/>
        </w:rPr>
        <w:t xml:space="preserve"> for the individual to have a full diagnostic evaluation completed.  </w:t>
      </w:r>
      <w:bookmarkStart w:id="18" w:name="_Hlk48737451"/>
      <w:r w:rsidR="0006634E" w:rsidRPr="0006634E">
        <w:rPr>
          <w:rFonts w:ascii="Verdana" w:hAnsi="Verdana"/>
        </w:rPr>
        <w:t>Emergency room crisis patients also receive care coordination for successful care transitions.</w:t>
      </w:r>
      <w:bookmarkEnd w:id="18"/>
    </w:p>
    <w:p w14:paraId="6077BED0" w14:textId="77777777" w:rsidR="00A149C1" w:rsidRPr="00F049F6" w:rsidRDefault="00A149C1" w:rsidP="00A149C1">
      <w:pPr>
        <w:ind w:left="720" w:right="180"/>
        <w:rPr>
          <w:rFonts w:ascii="Verdana" w:hAnsi="Verdana"/>
        </w:rPr>
      </w:pPr>
    </w:p>
    <w:p w14:paraId="64174BB2" w14:textId="77777777" w:rsidR="001A53DE" w:rsidRDefault="001A53DE" w:rsidP="00813404">
      <w:pPr>
        <w:pStyle w:val="NoSpacing"/>
        <w:rPr>
          <w:rFonts w:ascii="Verdana" w:hAnsi="Verdana"/>
        </w:rPr>
      </w:pPr>
      <w:r>
        <w:rPr>
          <w:rFonts w:ascii="Verdana" w:hAnsi="Verdana"/>
        </w:rPr>
        <w:tab/>
      </w:r>
      <w:r>
        <w:rPr>
          <w:rFonts w:ascii="Verdana" w:hAnsi="Verdana"/>
        </w:rPr>
        <w:tab/>
      </w:r>
    </w:p>
    <w:p w14:paraId="147032E2" w14:textId="77777777" w:rsidR="001A53DE" w:rsidRDefault="001A53DE" w:rsidP="00813404">
      <w:pPr>
        <w:pStyle w:val="NoSpacing"/>
        <w:rPr>
          <w:rFonts w:ascii="Verdana" w:hAnsi="Verdana"/>
        </w:rPr>
      </w:pPr>
    </w:p>
    <w:p w14:paraId="66F20E1C" w14:textId="65269114" w:rsidR="001A53DE" w:rsidRDefault="001A53DE" w:rsidP="00F049F6">
      <w:pPr>
        <w:pStyle w:val="NoSpacing"/>
        <w:ind w:left="720" w:firstLine="720"/>
        <w:rPr>
          <w:rFonts w:ascii="Verdana" w:hAnsi="Verdana"/>
        </w:rPr>
      </w:pPr>
      <w:r>
        <w:rPr>
          <w:rFonts w:ascii="Verdana" w:hAnsi="Verdana"/>
        </w:rPr>
        <w:t>Law Enforcement:</w:t>
      </w:r>
    </w:p>
    <w:p w14:paraId="1D09F9C7" w14:textId="38BE18EA" w:rsidR="001A53DE" w:rsidRPr="003F0168" w:rsidRDefault="0062636F" w:rsidP="001A53DE">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3F0168">
        <w:rPr>
          <w:rFonts w:ascii="Verdana" w:hAnsi="Verdana"/>
        </w:rPr>
        <w:t xml:space="preserve">MCOT works closely with the Mental Health Division of the Sheriff’s Departments both in Brazoria and Galveston Counties.  Typically, the Crisis Services Director is contacted and then MCOT staff is dispatched accordingly.  </w:t>
      </w:r>
      <w:r w:rsidR="003F0168" w:rsidRPr="003F0168">
        <w:rPr>
          <w:rFonts w:ascii="Verdana" w:hAnsi="Verdana"/>
        </w:rPr>
        <w:t xml:space="preserve">We are in discussions with local law enforcement on enhancing the telehealth links for MCOT services. MCOT staff complete crisis screening/ assessment and attempt to offer least restrictive alternatives and facilitate an inpatient bed at our local community hospital when necessary.  Crisis patients seen by MCOT on referral from law enforcement that are hospitalized receive follow up within 24 and then weekly until they are linked successfully to aftercare with long term care providers.  </w:t>
      </w:r>
      <w:r w:rsidRPr="003F0168">
        <w:rPr>
          <w:rFonts w:ascii="Verdana" w:hAnsi="Verdana"/>
        </w:rPr>
        <w:t xml:space="preserve">Crisis patients seen by MCOT on referral from law enforcement that are not hospitalized receive follow up within 24 and 48 hours and then weekly until they are linked successfully to long term care providers.  </w:t>
      </w:r>
      <w:r w:rsidR="003F0168" w:rsidRPr="003F0168">
        <w:rPr>
          <w:rFonts w:ascii="Verdana" w:hAnsi="Verdana"/>
        </w:rPr>
        <w:t xml:space="preserve">If outpatient services are recommended, MCOT staff will arrange for a telemedicine appointment as soon as possible for the individual to have a full diagnostic evaluation completed.    </w:t>
      </w:r>
      <w:r w:rsidRPr="003F0168">
        <w:rPr>
          <w:rFonts w:ascii="Verdana" w:hAnsi="Verdana"/>
        </w:rPr>
        <w:t>These crisis patients also receive care coordination for successful care transitions.</w:t>
      </w:r>
      <w:r w:rsidR="003F0168" w:rsidRPr="003F0168">
        <w:t xml:space="preserve"> </w:t>
      </w:r>
    </w:p>
    <w:p w14:paraId="7585DAEF" w14:textId="27629CA3" w:rsidR="001A53DE" w:rsidRDefault="001A53DE" w:rsidP="00813404">
      <w:pPr>
        <w:pStyle w:val="NoSpacing"/>
        <w:rPr>
          <w:rFonts w:ascii="Verdana" w:hAnsi="Verdana"/>
        </w:rPr>
      </w:pPr>
      <w:r>
        <w:rPr>
          <w:rFonts w:ascii="Verdana" w:hAnsi="Verdana"/>
        </w:rPr>
        <w:tab/>
      </w:r>
    </w:p>
    <w:p w14:paraId="0D1FEE69" w14:textId="77777777" w:rsidR="001A53DE" w:rsidRDefault="001A53DE" w:rsidP="00813404">
      <w:pPr>
        <w:pStyle w:val="NoSpacing"/>
        <w:rPr>
          <w:rFonts w:ascii="Verdana" w:hAnsi="Verdana"/>
        </w:rPr>
      </w:pPr>
    </w:p>
    <w:p w14:paraId="0E1B4B8D" w14:textId="49BA23B4" w:rsidR="00357223" w:rsidRPr="00F049F6" w:rsidRDefault="00F90289" w:rsidP="00F049F6">
      <w:pPr>
        <w:pStyle w:val="NoSpacing"/>
        <w:ind w:left="450" w:hanging="450"/>
        <w:rPr>
          <w:rFonts w:ascii="Verdana" w:hAnsi="Verdana"/>
        </w:rPr>
      </w:pPr>
      <w:r w:rsidRPr="00F049F6">
        <w:rPr>
          <w:rFonts w:ascii="Verdana" w:hAnsi="Verdana"/>
        </w:rPr>
        <w:t>7</w:t>
      </w:r>
      <w:r w:rsidR="00A305C6" w:rsidRPr="00F049F6">
        <w:rPr>
          <w:rFonts w:ascii="Verdana" w:hAnsi="Verdana"/>
        </w:rPr>
        <w:t>.</w:t>
      </w:r>
      <w:r w:rsidR="00E7204E" w:rsidRPr="00F049F6">
        <w:rPr>
          <w:rFonts w:ascii="Verdana" w:hAnsi="Verdana"/>
        </w:rPr>
        <w:t xml:space="preserve"> </w:t>
      </w:r>
      <w:r w:rsidR="009156DF">
        <w:rPr>
          <w:rFonts w:ascii="Verdana" w:hAnsi="Verdana"/>
        </w:rPr>
        <w:t xml:space="preserve"> </w:t>
      </w:r>
      <w:r w:rsidR="006763D6" w:rsidRPr="00F049F6">
        <w:rPr>
          <w:rFonts w:ascii="Verdana" w:hAnsi="Verdana"/>
        </w:rPr>
        <w:t xml:space="preserve">What is </w:t>
      </w:r>
      <w:r w:rsidR="00583B7F" w:rsidRPr="00F049F6">
        <w:rPr>
          <w:rFonts w:ascii="Verdana" w:hAnsi="Verdana"/>
        </w:rPr>
        <w:t>the</w:t>
      </w:r>
      <w:r w:rsidR="006763D6" w:rsidRPr="00F049F6">
        <w:rPr>
          <w:rFonts w:ascii="Verdana" w:hAnsi="Verdana"/>
        </w:rPr>
        <w:t xml:space="preserve"> process for MCOT to respond to screening requests at state hospitals, specifically for walk</w:t>
      </w:r>
      <w:r w:rsidR="00583B7F" w:rsidRPr="00F049F6">
        <w:rPr>
          <w:rFonts w:ascii="Verdana" w:hAnsi="Verdana"/>
        </w:rPr>
        <w:t>-</w:t>
      </w:r>
      <w:r w:rsidR="006763D6" w:rsidRPr="00F049F6">
        <w:rPr>
          <w:rFonts w:ascii="Verdana" w:hAnsi="Verdana"/>
        </w:rPr>
        <w:t>ins?</w:t>
      </w:r>
      <w:r w:rsidR="00885836" w:rsidRPr="00F049F6">
        <w:rPr>
          <w:rFonts w:ascii="Verdana" w:hAnsi="Verdana"/>
        </w:rPr>
        <w:t xml:space="preserve">    </w:t>
      </w:r>
    </w:p>
    <w:p w14:paraId="482E2BD3" w14:textId="1BCBB451" w:rsidR="00A149C1" w:rsidRPr="00F049F6" w:rsidRDefault="003F0168" w:rsidP="00A149C1">
      <w:pPr>
        <w:numPr>
          <w:ilvl w:val="1"/>
          <w:numId w:val="21"/>
        </w:numPr>
        <w:pBdr>
          <w:top w:val="single" w:sz="4" w:space="1" w:color="auto"/>
          <w:left w:val="single" w:sz="4" w:space="4" w:color="auto"/>
          <w:bottom w:val="single" w:sz="4" w:space="1" w:color="auto"/>
          <w:right w:val="single" w:sz="4" w:space="4" w:color="auto"/>
        </w:pBdr>
        <w:spacing w:before="120"/>
        <w:ind w:right="180"/>
        <w:contextualSpacing/>
        <w:rPr>
          <w:rFonts w:ascii="Verdana" w:hAnsi="Verdana"/>
        </w:rPr>
      </w:pPr>
      <w:r>
        <w:rPr>
          <w:rFonts w:ascii="Verdana" w:hAnsi="Verdana"/>
        </w:rPr>
        <w:t>We do not have a state hospital in our catchment area</w:t>
      </w:r>
    </w:p>
    <w:p w14:paraId="27826DEF" w14:textId="77777777" w:rsidR="003F0168" w:rsidRDefault="003F0168" w:rsidP="00F049F6">
      <w:pPr>
        <w:ind w:left="450" w:right="180" w:hanging="450"/>
        <w:rPr>
          <w:rFonts w:ascii="Verdana" w:hAnsi="Verdana"/>
        </w:rPr>
      </w:pPr>
    </w:p>
    <w:p w14:paraId="2F768FA1" w14:textId="72F34AC8" w:rsidR="00A76000" w:rsidRDefault="009156DF" w:rsidP="00F049F6">
      <w:pPr>
        <w:ind w:left="450" w:right="180" w:hanging="450"/>
        <w:rPr>
          <w:rFonts w:ascii="Verdana" w:hAnsi="Verdana"/>
        </w:rPr>
      </w:pPr>
      <w:r>
        <w:rPr>
          <w:rFonts w:ascii="Verdana" w:hAnsi="Verdana"/>
        </w:rPr>
        <w:t xml:space="preserve">8.  </w:t>
      </w:r>
      <w:r w:rsidR="00A76000" w:rsidRPr="00F049F6">
        <w:rPr>
          <w:rFonts w:ascii="Verdana" w:hAnsi="Verdana"/>
        </w:rPr>
        <w:t>What steps should emergency rooms and law enforcement take when an inpatient level of care is needed?</w:t>
      </w:r>
    </w:p>
    <w:p w14:paraId="70142F48" w14:textId="77777777" w:rsidR="00A76000" w:rsidRPr="00F049F6" w:rsidRDefault="00A76000" w:rsidP="00A76000">
      <w:pPr>
        <w:ind w:left="1530" w:right="180"/>
        <w:rPr>
          <w:rFonts w:ascii="Verdana" w:hAnsi="Verdana"/>
        </w:rPr>
      </w:pPr>
      <w:r w:rsidRPr="00F049F6">
        <w:rPr>
          <w:rFonts w:ascii="Verdana" w:hAnsi="Verdana"/>
        </w:rPr>
        <w:lastRenderedPageBreak/>
        <w:t>During business hours:</w:t>
      </w:r>
    </w:p>
    <w:p w14:paraId="5166D1D2" w14:textId="408B827E" w:rsidR="00A76000" w:rsidRPr="00F049F6" w:rsidRDefault="00F80EDE" w:rsidP="00A76000">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Local police departments contact the county mental health deputy programs when they want </w:t>
      </w:r>
      <w:r w:rsidR="008F4F28">
        <w:rPr>
          <w:rFonts w:ascii="Verdana" w:hAnsi="Verdana"/>
        </w:rPr>
        <w:t xml:space="preserve">an individual referred for inpatient treatment.  The mental health deputy programs have direct access to the Center’s CMHH psychiatric inpatient beds. </w:t>
      </w:r>
      <w:r w:rsidRPr="00F80EDE">
        <w:rPr>
          <w:rFonts w:ascii="Verdana" w:hAnsi="Verdana"/>
        </w:rPr>
        <w:t xml:space="preserve">MCOT staff </w:t>
      </w:r>
      <w:r w:rsidR="008F4F28">
        <w:rPr>
          <w:rFonts w:ascii="Verdana" w:hAnsi="Verdana"/>
        </w:rPr>
        <w:t xml:space="preserve">are contacted by emergency rooms when they need a state funded psychiatric hospital bed.  MCOT </w:t>
      </w:r>
      <w:r w:rsidRPr="00F80EDE">
        <w:rPr>
          <w:rFonts w:ascii="Verdana" w:hAnsi="Verdana"/>
        </w:rPr>
        <w:t>will work to secure a bed</w:t>
      </w:r>
      <w:r w:rsidR="008F4F28">
        <w:rPr>
          <w:rFonts w:ascii="Verdana" w:hAnsi="Verdana"/>
        </w:rPr>
        <w:t xml:space="preserve"> at the state funded hospital or private psychiatric hospitals</w:t>
      </w:r>
      <w:r w:rsidRPr="00F80EDE">
        <w:rPr>
          <w:rFonts w:ascii="Verdana" w:hAnsi="Verdana"/>
        </w:rPr>
        <w:t>.</w:t>
      </w:r>
    </w:p>
    <w:p w14:paraId="708C3815" w14:textId="72E99063" w:rsidR="00A76000" w:rsidRPr="00F049F6" w:rsidRDefault="00A76000" w:rsidP="00A76000">
      <w:pPr>
        <w:ind w:right="180"/>
        <w:rPr>
          <w:rFonts w:ascii="Verdana" w:hAnsi="Verdana"/>
        </w:rPr>
      </w:pPr>
      <w:r w:rsidRPr="00F049F6">
        <w:rPr>
          <w:rFonts w:ascii="Verdana" w:hAnsi="Verdana"/>
        </w:rPr>
        <w:t xml:space="preserve">                  After business hours:</w:t>
      </w:r>
    </w:p>
    <w:p w14:paraId="4E5072D1" w14:textId="4516811B" w:rsidR="00A76000" w:rsidRPr="00F049F6" w:rsidRDefault="008F4F28" w:rsidP="00A76000">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The process is the same for after business hours</w:t>
      </w:r>
    </w:p>
    <w:p w14:paraId="7F51990F" w14:textId="05552B44" w:rsidR="00A76000" w:rsidRPr="00F049F6" w:rsidRDefault="00A76000" w:rsidP="00A76000">
      <w:pPr>
        <w:ind w:right="180"/>
        <w:rPr>
          <w:rFonts w:ascii="Verdana" w:hAnsi="Verdana"/>
        </w:rPr>
      </w:pPr>
      <w:r w:rsidRPr="00F049F6">
        <w:rPr>
          <w:rFonts w:ascii="Verdana" w:hAnsi="Verdana"/>
        </w:rPr>
        <w:t xml:space="preserve">                  Weekends/holidays:</w:t>
      </w:r>
    </w:p>
    <w:p w14:paraId="7869CC2E" w14:textId="5115C898" w:rsidR="00A76000" w:rsidRPr="00F049F6" w:rsidRDefault="008F4F28" w:rsidP="00A76000">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The process is the same for weekends and holidays</w:t>
      </w:r>
    </w:p>
    <w:p w14:paraId="2E54220F" w14:textId="77777777" w:rsidR="001C335A" w:rsidRPr="00F049F6" w:rsidRDefault="001C335A" w:rsidP="005B2C7B">
      <w:pPr>
        <w:ind w:right="180"/>
        <w:rPr>
          <w:rFonts w:ascii="Verdana" w:hAnsi="Verdana"/>
        </w:rPr>
      </w:pPr>
    </w:p>
    <w:p w14:paraId="01D60770" w14:textId="413FD282" w:rsidR="008F4F28" w:rsidRPr="00F049F6" w:rsidRDefault="00A76000" w:rsidP="00F049F6">
      <w:pPr>
        <w:ind w:left="450" w:right="180" w:hanging="450"/>
        <w:rPr>
          <w:rFonts w:ascii="Verdana" w:hAnsi="Verdana"/>
        </w:rPr>
      </w:pPr>
      <w:r w:rsidRPr="00F049F6">
        <w:rPr>
          <w:rFonts w:ascii="Verdana" w:hAnsi="Verdana"/>
        </w:rPr>
        <w:t>9</w:t>
      </w:r>
      <w:r w:rsidR="00E7204E" w:rsidRPr="00F049F6">
        <w:rPr>
          <w:rFonts w:ascii="Verdana" w:hAnsi="Verdana"/>
        </w:rPr>
        <w:t>.</w:t>
      </w:r>
      <w:r w:rsidR="00F800BA" w:rsidRPr="00F049F6">
        <w:rPr>
          <w:rFonts w:ascii="Verdana" w:hAnsi="Verdana"/>
        </w:rPr>
        <w:t xml:space="preserve"> </w:t>
      </w:r>
      <w:r w:rsidR="00550569" w:rsidRPr="00F049F6">
        <w:rPr>
          <w:rFonts w:ascii="Verdana" w:hAnsi="Verdana"/>
        </w:rPr>
        <w:t xml:space="preserve"> </w:t>
      </w:r>
      <w:r w:rsidR="009156DF">
        <w:rPr>
          <w:rFonts w:ascii="Verdana" w:hAnsi="Verdana"/>
        </w:rPr>
        <w:t xml:space="preserve"> </w:t>
      </w:r>
      <w:r w:rsidR="009758F8" w:rsidRPr="00F049F6">
        <w:rPr>
          <w:rFonts w:ascii="Verdana" w:hAnsi="Verdana"/>
        </w:rPr>
        <w:t>What is the procedure if an in</w:t>
      </w:r>
      <w:r w:rsidR="00F813CB" w:rsidRPr="00F049F6">
        <w:rPr>
          <w:rFonts w:ascii="Verdana" w:hAnsi="Verdana"/>
        </w:rPr>
        <w:t>dividual cannot be stabilized at the site of the crisis</w:t>
      </w:r>
      <w:r w:rsidR="009758F8" w:rsidRPr="00F049F6">
        <w:rPr>
          <w:rFonts w:ascii="Verdana" w:hAnsi="Verdana"/>
        </w:rPr>
        <w:t xml:space="preserve"> and needs further assessment or crisis stabilization in a </w:t>
      </w:r>
      <w:r w:rsidR="005950B0" w:rsidRPr="00F049F6">
        <w:rPr>
          <w:rFonts w:ascii="Verdana" w:hAnsi="Verdana"/>
        </w:rPr>
        <w:t xml:space="preserve">facility </w:t>
      </w:r>
      <w:r w:rsidR="009758F8" w:rsidRPr="00F049F6">
        <w:rPr>
          <w:rFonts w:ascii="Verdana" w:hAnsi="Verdana"/>
        </w:rPr>
        <w:t xml:space="preserve">setting? </w:t>
      </w:r>
    </w:p>
    <w:p w14:paraId="5C148890" w14:textId="75D99659" w:rsidR="008F4F28" w:rsidRPr="00F049F6" w:rsidRDefault="008F4F28" w:rsidP="008F4F28">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8F4F28">
        <w:rPr>
          <w:rFonts w:ascii="Verdana" w:hAnsi="Verdana"/>
        </w:rPr>
        <w:t xml:space="preserve">The mental health deputy programs have direct access to the Center’s CMHH psychiatric inpatient beds. </w:t>
      </w:r>
      <w:bookmarkStart w:id="19" w:name="_Hlk48904861"/>
      <w:r>
        <w:rPr>
          <w:rFonts w:ascii="Verdana" w:hAnsi="Verdana"/>
        </w:rPr>
        <w:t xml:space="preserve">Crisis individuals are taken to local emergency rooms if medical clearance is needed and when the psychiatric beds are full.  </w:t>
      </w:r>
      <w:bookmarkEnd w:id="19"/>
      <w:r>
        <w:rPr>
          <w:rFonts w:ascii="Verdana" w:hAnsi="Verdana"/>
        </w:rPr>
        <w:t xml:space="preserve">MCOT staff can respond to community calls and help the callers to access inpatient care.  </w:t>
      </w:r>
      <w:r w:rsidRPr="008F4F28">
        <w:rPr>
          <w:rFonts w:ascii="Verdana" w:hAnsi="Verdana"/>
        </w:rPr>
        <w:t>MCOT staff are contacted by emergency rooms when they need a state funded psychiatric hospital bed.  MCOT will work to secure a bed at the state funded hospital or private psychiatric hospitals.</w:t>
      </w:r>
    </w:p>
    <w:p w14:paraId="729C29CE" w14:textId="12239B5C" w:rsidR="00ED3408" w:rsidRPr="00F049F6" w:rsidRDefault="009156DF" w:rsidP="008F4F28">
      <w:pPr>
        <w:ind w:right="180"/>
        <w:rPr>
          <w:rFonts w:ascii="Verdana" w:hAnsi="Verdana"/>
        </w:rPr>
      </w:pPr>
      <w:r>
        <w:rPr>
          <w:rFonts w:ascii="Verdana" w:hAnsi="Verdana"/>
        </w:rPr>
        <w:t xml:space="preserve">10.  </w:t>
      </w:r>
      <w:r w:rsidR="00A269E9" w:rsidRPr="00F049F6">
        <w:rPr>
          <w:rFonts w:ascii="Verdana" w:hAnsi="Verdana"/>
        </w:rPr>
        <w:t xml:space="preserve">Describe </w:t>
      </w:r>
      <w:r w:rsidR="00583B7F" w:rsidRPr="00F049F6">
        <w:rPr>
          <w:rFonts w:ascii="Verdana" w:hAnsi="Verdana"/>
        </w:rPr>
        <w:t xml:space="preserve">the </w:t>
      </w:r>
      <w:r w:rsidR="006A19E7" w:rsidRPr="00F049F6">
        <w:rPr>
          <w:rFonts w:ascii="Verdana" w:hAnsi="Verdana"/>
        </w:rPr>
        <w:t>community’s</w:t>
      </w:r>
      <w:r w:rsidR="00126A43" w:rsidRPr="00F049F6">
        <w:rPr>
          <w:rFonts w:ascii="Verdana" w:hAnsi="Verdana"/>
        </w:rPr>
        <w:t xml:space="preserve"> </w:t>
      </w:r>
      <w:r w:rsidR="00A269E9" w:rsidRPr="00F049F6">
        <w:rPr>
          <w:rFonts w:ascii="Verdana" w:hAnsi="Verdana"/>
        </w:rPr>
        <w:t>process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w:t>
      </w:r>
      <w:r w:rsidR="002B7CF5" w:rsidRPr="00F049F6">
        <w:rPr>
          <w:rFonts w:ascii="Verdana" w:hAnsi="Verdana"/>
        </w:rPr>
        <w:t>requires</w:t>
      </w:r>
      <w:r w:rsidR="009758F8" w:rsidRPr="00F049F6">
        <w:rPr>
          <w:rFonts w:ascii="Verdana" w:hAnsi="Verdana"/>
        </w:rPr>
        <w:t xml:space="preserve"> further</w:t>
      </w:r>
      <w:r w:rsidR="00A76000" w:rsidRPr="00F049F6">
        <w:rPr>
          <w:rFonts w:ascii="Verdana" w:hAnsi="Verdana"/>
        </w:rPr>
        <w:t xml:space="preserve"> evaluation</w:t>
      </w:r>
      <w:r w:rsidR="009758F8" w:rsidRPr="00F049F6">
        <w:rPr>
          <w:rFonts w:ascii="Verdana" w:hAnsi="Verdana"/>
        </w:rPr>
        <w:t xml:space="preserve"> and/or medical clearance</w:t>
      </w:r>
      <w:r w:rsidR="000F7866" w:rsidRPr="00F049F6">
        <w:rPr>
          <w:rFonts w:ascii="Verdana" w:hAnsi="Verdana"/>
        </w:rPr>
        <w:t>.</w:t>
      </w:r>
    </w:p>
    <w:p w14:paraId="653E1B6D" w14:textId="20F094A3" w:rsidR="008F4F28" w:rsidRPr="00F049F6" w:rsidRDefault="008F4F28" w:rsidP="008F4F28">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8F4F28">
        <w:rPr>
          <w:rFonts w:ascii="Verdana" w:hAnsi="Verdana"/>
        </w:rPr>
        <w:t xml:space="preserve">Crisis individuals </w:t>
      </w:r>
      <w:r>
        <w:rPr>
          <w:rFonts w:ascii="Verdana" w:hAnsi="Verdana"/>
        </w:rPr>
        <w:t xml:space="preserve">that have no medical clearance needs can direct admit to the state funded hospital unit or the private hospitals when bed space is available.  Crisis individuals </w:t>
      </w:r>
      <w:r w:rsidRPr="008F4F28">
        <w:rPr>
          <w:rFonts w:ascii="Verdana" w:hAnsi="Verdana"/>
        </w:rPr>
        <w:t xml:space="preserve">are taken to local emergency rooms if medical clearance is needed and when the psychiatric beds are full.  MCOT staff will work with hospital staff (if at a local ER) to secure an inpatient bed.  </w:t>
      </w:r>
    </w:p>
    <w:p w14:paraId="5BCB5BDD" w14:textId="77777777" w:rsidR="00ED3408" w:rsidRPr="00F049F6" w:rsidRDefault="00ED3408" w:rsidP="000062D1">
      <w:pPr>
        <w:ind w:left="720" w:right="180"/>
        <w:rPr>
          <w:rFonts w:ascii="Verdana" w:hAnsi="Verdana"/>
        </w:rPr>
      </w:pPr>
    </w:p>
    <w:p w14:paraId="23900CD2" w14:textId="597D9550" w:rsidR="009758F8" w:rsidRPr="00F049F6" w:rsidRDefault="00DB00AE" w:rsidP="00DB00AE">
      <w:pPr>
        <w:ind w:right="180"/>
        <w:rPr>
          <w:rFonts w:ascii="Verdana" w:hAnsi="Verdana"/>
        </w:rPr>
      </w:pPr>
      <w:r w:rsidRPr="00F049F6">
        <w:rPr>
          <w:rFonts w:ascii="Verdana" w:hAnsi="Verdana"/>
        </w:rPr>
        <w:t xml:space="preserve">11.  </w:t>
      </w:r>
      <w:r w:rsidR="00A269E9" w:rsidRPr="00F049F6">
        <w:rPr>
          <w:rFonts w:ascii="Verdana" w:hAnsi="Verdana"/>
        </w:rPr>
        <w:t xml:space="preserve">Describe </w:t>
      </w:r>
      <w:r w:rsidR="00A434A5" w:rsidRPr="00F049F6">
        <w:rPr>
          <w:rFonts w:ascii="Verdana" w:hAnsi="Verdana"/>
        </w:rPr>
        <w:t>the process</w:t>
      </w:r>
      <w:r w:rsidR="00A269E9" w:rsidRPr="00F049F6">
        <w:rPr>
          <w:rFonts w:ascii="Verdana" w:hAnsi="Verdana"/>
        </w:rPr>
        <w:t xml:space="preserve">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needs</w:t>
      </w:r>
      <w:r w:rsidR="00A269E9" w:rsidRPr="00F049F6">
        <w:rPr>
          <w:rFonts w:ascii="Verdana" w:hAnsi="Verdana"/>
        </w:rPr>
        <w:t xml:space="preserve"> admission to a</w:t>
      </w:r>
      <w:r w:rsidR="00DC2B5A" w:rsidRPr="00F049F6">
        <w:rPr>
          <w:rFonts w:ascii="Verdana" w:hAnsi="Verdana"/>
        </w:rPr>
        <w:t xml:space="preserve"> psychiatric</w:t>
      </w:r>
      <w:r w:rsidR="009758F8" w:rsidRPr="00F049F6">
        <w:rPr>
          <w:rFonts w:ascii="Verdana" w:hAnsi="Verdana"/>
        </w:rPr>
        <w:t xml:space="preserve"> hospital</w:t>
      </w:r>
      <w:r w:rsidR="000F7866" w:rsidRPr="00F049F6">
        <w:rPr>
          <w:rFonts w:ascii="Verdana" w:hAnsi="Verdana"/>
        </w:rPr>
        <w:t>.</w:t>
      </w:r>
    </w:p>
    <w:p w14:paraId="68489E77" w14:textId="77777777" w:rsidR="00ED3408" w:rsidRPr="00F049F6" w:rsidRDefault="00ED3408" w:rsidP="000062D1">
      <w:pPr>
        <w:pStyle w:val="ListParagraph"/>
        <w:ind w:left="1080" w:right="180"/>
        <w:rPr>
          <w:rFonts w:ascii="Verdana" w:hAnsi="Verdana"/>
        </w:rPr>
      </w:pPr>
    </w:p>
    <w:p w14:paraId="44F434B0" w14:textId="7508BBE1" w:rsidR="006F2C9F" w:rsidRPr="008F4F28" w:rsidRDefault="008F4F28" w:rsidP="00813404">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8F4F28">
        <w:rPr>
          <w:rFonts w:ascii="Verdana" w:hAnsi="Verdana"/>
        </w:rPr>
        <w:t>The mental health deputy programs have direct access to the Center’s CMHH psychiatric inpatient beds. Crisis individuals are taken to local emergency rooms if medical clearance is needed and when the psychiatric beds are full.  MCOT staff are contacted by emergency rooms when they need a state funded psychiatric hospital bed.  MCOT will work to secure a bed at the state funded hospital or private psychiatric hospitals.</w:t>
      </w:r>
    </w:p>
    <w:p w14:paraId="67962EA2" w14:textId="77777777" w:rsidR="006F2C9F" w:rsidRPr="00F049F6" w:rsidRDefault="006F2C9F" w:rsidP="006F2C9F">
      <w:pPr>
        <w:ind w:left="720" w:right="180"/>
        <w:rPr>
          <w:rFonts w:ascii="Verdana" w:hAnsi="Verdana"/>
        </w:rPr>
      </w:pPr>
    </w:p>
    <w:p w14:paraId="0509EA86" w14:textId="56A7E628" w:rsidR="00ED3408" w:rsidRDefault="00DB00AE" w:rsidP="00843DB2">
      <w:pPr>
        <w:ind w:left="540" w:right="-90" w:hanging="540"/>
        <w:rPr>
          <w:rFonts w:ascii="Verdana" w:hAnsi="Verdana"/>
        </w:rPr>
      </w:pPr>
      <w:r w:rsidRPr="00F049F6">
        <w:rPr>
          <w:rFonts w:ascii="Verdana" w:hAnsi="Verdana"/>
        </w:rPr>
        <w:t xml:space="preserve">12.  </w:t>
      </w:r>
      <w:r w:rsidR="00A269E9" w:rsidRPr="00F049F6">
        <w:rPr>
          <w:rFonts w:ascii="Verdana" w:hAnsi="Verdana"/>
        </w:rPr>
        <w:t xml:space="preserve">Describe </w:t>
      </w:r>
      <w:r w:rsidR="00126A43" w:rsidRPr="00F049F6">
        <w:rPr>
          <w:rFonts w:ascii="Verdana" w:hAnsi="Verdana"/>
        </w:rPr>
        <w:t xml:space="preserve">the </w:t>
      </w:r>
      <w:r w:rsidR="00A269E9" w:rsidRPr="00F049F6">
        <w:rPr>
          <w:rFonts w:ascii="Verdana" w:hAnsi="Verdana"/>
        </w:rPr>
        <w:t>process if a</w:t>
      </w:r>
      <w:r w:rsidR="00583B7F" w:rsidRPr="00F049F6">
        <w:rPr>
          <w:rFonts w:ascii="Verdana" w:hAnsi="Verdana"/>
        </w:rPr>
        <w:t>n</w:t>
      </w:r>
      <w:r w:rsidR="00A269E9" w:rsidRPr="00F049F6">
        <w:rPr>
          <w:rFonts w:ascii="Verdana" w:hAnsi="Verdana"/>
        </w:rPr>
        <w:t xml:space="preserve"> </w:t>
      </w:r>
      <w:r w:rsidR="00583B7F" w:rsidRPr="00F049F6">
        <w:rPr>
          <w:rFonts w:ascii="Verdana" w:hAnsi="Verdana"/>
        </w:rPr>
        <w:t>individual</w:t>
      </w:r>
      <w:r w:rsidR="009758F8" w:rsidRPr="00F049F6">
        <w:rPr>
          <w:rFonts w:ascii="Verdana" w:hAnsi="Verdana"/>
        </w:rPr>
        <w:t xml:space="preserve"> needs </w:t>
      </w:r>
      <w:r w:rsidR="00A9402F" w:rsidRPr="00F049F6">
        <w:rPr>
          <w:rFonts w:ascii="Verdana" w:hAnsi="Verdana"/>
        </w:rPr>
        <w:t>facility-based</w:t>
      </w:r>
      <w:r w:rsidR="009758F8" w:rsidRPr="00F049F6">
        <w:rPr>
          <w:rFonts w:ascii="Verdana" w:hAnsi="Verdana"/>
        </w:rPr>
        <w:t xml:space="preserve"> crisis stabilization</w:t>
      </w:r>
      <w:r w:rsidR="00A9402F" w:rsidRPr="00F049F6">
        <w:rPr>
          <w:rFonts w:ascii="Verdana" w:hAnsi="Verdana"/>
        </w:rPr>
        <w:t xml:space="preserve"> (</w:t>
      </w:r>
      <w:r w:rsidR="00A269E9" w:rsidRPr="00F049F6">
        <w:rPr>
          <w:rFonts w:ascii="Verdana" w:hAnsi="Verdana"/>
        </w:rPr>
        <w:t xml:space="preserve">i.e., </w:t>
      </w:r>
      <w:r w:rsidR="00A9402F" w:rsidRPr="00F049F6">
        <w:rPr>
          <w:rFonts w:ascii="Verdana" w:hAnsi="Verdana"/>
        </w:rPr>
        <w:t>other than</w:t>
      </w:r>
      <w:r w:rsidR="00DC2B5A" w:rsidRPr="00F049F6">
        <w:rPr>
          <w:rFonts w:ascii="Verdana" w:hAnsi="Verdana"/>
        </w:rPr>
        <w:t xml:space="preserve"> psychiatric</w:t>
      </w:r>
      <w:r w:rsidR="00A9402F" w:rsidRPr="00F049F6">
        <w:rPr>
          <w:rFonts w:ascii="Verdana" w:hAnsi="Verdana"/>
        </w:rPr>
        <w:t xml:space="preserve"> hospitalization</w:t>
      </w:r>
      <w:r w:rsidR="00055B45" w:rsidRPr="00F049F6">
        <w:rPr>
          <w:rFonts w:ascii="Verdana" w:hAnsi="Verdana"/>
        </w:rPr>
        <w:t xml:space="preserve"> and </w:t>
      </w:r>
      <w:r w:rsidR="00A269E9" w:rsidRPr="00F049F6">
        <w:rPr>
          <w:rFonts w:ascii="Verdana" w:hAnsi="Verdana"/>
        </w:rPr>
        <w:t>may include crisis respite, crisis residential, extended observation,</w:t>
      </w:r>
      <w:r w:rsidR="004B7F8E">
        <w:rPr>
          <w:rFonts w:ascii="Verdana" w:hAnsi="Verdana"/>
        </w:rPr>
        <w:t xml:space="preserve"> or crisis stabilization unit</w:t>
      </w:r>
      <w:r w:rsidR="00A9402F" w:rsidRPr="00F049F6">
        <w:rPr>
          <w:rFonts w:ascii="Verdana" w:hAnsi="Verdana"/>
        </w:rPr>
        <w:t>)</w:t>
      </w:r>
      <w:r w:rsidR="000F7866" w:rsidRPr="00F049F6">
        <w:rPr>
          <w:rFonts w:ascii="Verdana" w:hAnsi="Verdana"/>
        </w:rPr>
        <w:t>.</w:t>
      </w:r>
    </w:p>
    <w:p w14:paraId="023578E2" w14:textId="77777777" w:rsidR="008F4F28" w:rsidRPr="00F049F6" w:rsidRDefault="008F4F28" w:rsidP="00843DB2">
      <w:pPr>
        <w:ind w:left="540" w:right="-90" w:hanging="540"/>
        <w:rPr>
          <w:rFonts w:ascii="Verdana" w:hAnsi="Verdana"/>
        </w:rPr>
      </w:pPr>
    </w:p>
    <w:p w14:paraId="6876C61B" w14:textId="4C0615F7" w:rsidR="006F2C9F" w:rsidRPr="008F4F28" w:rsidRDefault="008F4F28" w:rsidP="00813404">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8F4F28">
        <w:rPr>
          <w:rFonts w:ascii="Verdana" w:hAnsi="Verdana"/>
        </w:rPr>
        <w:t>MCOT staff will call our local Crisis Respite Unit to inquire about bed availability, then complete the Crisis Respite Referral Form and arrange for transportation to facility.  Follow-up services will begin as soon as possible.  We have enhanced crisis respite with a full-time crisis respite professional for added support.</w:t>
      </w:r>
      <w:r w:rsidR="00F248F5">
        <w:rPr>
          <w:rFonts w:ascii="Verdana" w:hAnsi="Verdana"/>
        </w:rPr>
        <w:t xml:space="preserve">  We do not have crisis residential, extended observation or crisis stabilization unit</w:t>
      </w:r>
    </w:p>
    <w:p w14:paraId="2F9AF930" w14:textId="77777777" w:rsidR="003D1F15" w:rsidRPr="00F049F6" w:rsidRDefault="003D1F15" w:rsidP="009C3840">
      <w:pPr>
        <w:pStyle w:val="ListParagraph"/>
        <w:ind w:right="180"/>
        <w:rPr>
          <w:rFonts w:ascii="Verdana" w:hAnsi="Verdana"/>
        </w:rPr>
      </w:pPr>
    </w:p>
    <w:p w14:paraId="6756782F" w14:textId="228F75D0" w:rsidR="003E7A5C" w:rsidRPr="00F049F6" w:rsidRDefault="00E7204E" w:rsidP="00F049F6">
      <w:pPr>
        <w:ind w:left="540" w:right="180" w:hanging="540"/>
        <w:rPr>
          <w:rFonts w:ascii="Verdana" w:hAnsi="Verdana"/>
        </w:rPr>
      </w:pPr>
      <w:r w:rsidRPr="00F049F6">
        <w:rPr>
          <w:rFonts w:ascii="Verdana" w:hAnsi="Verdana"/>
        </w:rPr>
        <w:t>1</w:t>
      </w:r>
      <w:r w:rsidR="00550569" w:rsidRPr="00F049F6">
        <w:rPr>
          <w:rFonts w:ascii="Verdana" w:hAnsi="Verdana"/>
        </w:rPr>
        <w:t>3</w:t>
      </w:r>
      <w:r w:rsidRPr="00F049F6">
        <w:rPr>
          <w:rFonts w:ascii="Verdana" w:hAnsi="Verdana"/>
        </w:rPr>
        <w:t>.</w:t>
      </w:r>
      <w:r w:rsidR="001A53DE">
        <w:rPr>
          <w:rFonts w:ascii="Verdana" w:hAnsi="Verdana"/>
        </w:rPr>
        <w:t xml:space="preserve"> </w:t>
      </w:r>
      <w:r w:rsidRPr="00F049F6">
        <w:rPr>
          <w:rFonts w:ascii="Verdana" w:hAnsi="Verdana"/>
        </w:rPr>
        <w:t xml:space="preserve"> </w:t>
      </w:r>
      <w:r w:rsidR="00C3538E" w:rsidRPr="00F049F6">
        <w:rPr>
          <w:rFonts w:ascii="Verdana" w:hAnsi="Verdana"/>
        </w:rPr>
        <w:t>Describe</w:t>
      </w:r>
      <w:r w:rsidR="003D1F15" w:rsidRPr="00F049F6">
        <w:rPr>
          <w:rFonts w:ascii="Verdana" w:hAnsi="Verdana"/>
        </w:rPr>
        <w:t xml:space="preserve"> </w:t>
      </w:r>
      <w:r w:rsidR="00055B45" w:rsidRPr="00F049F6">
        <w:rPr>
          <w:rFonts w:ascii="Verdana" w:hAnsi="Verdana"/>
        </w:rPr>
        <w:t xml:space="preserve">the </w:t>
      </w:r>
      <w:r w:rsidR="003D1F15" w:rsidRPr="00F049F6">
        <w:rPr>
          <w:rFonts w:ascii="Verdana" w:hAnsi="Verdana"/>
        </w:rPr>
        <w:t>process for crisis assessments</w:t>
      </w:r>
      <w:r w:rsidR="00C3538E" w:rsidRPr="00F049F6">
        <w:rPr>
          <w:rFonts w:ascii="Verdana" w:hAnsi="Verdana"/>
        </w:rPr>
        <w:t xml:space="preserve"> requiring MCOT to go into a</w:t>
      </w:r>
      <w:r w:rsidR="003D1F15" w:rsidRPr="00F049F6">
        <w:rPr>
          <w:rFonts w:ascii="Verdana" w:hAnsi="Verdana"/>
        </w:rPr>
        <w:t xml:space="preserve"> home or alternate loca</w:t>
      </w:r>
      <w:r w:rsidR="00C3538E" w:rsidRPr="00F049F6">
        <w:rPr>
          <w:rFonts w:ascii="Verdana" w:hAnsi="Verdana"/>
        </w:rPr>
        <w:t xml:space="preserve">tion </w:t>
      </w:r>
      <w:r w:rsidR="00843DB2">
        <w:rPr>
          <w:rFonts w:ascii="Verdana" w:hAnsi="Verdana"/>
        </w:rPr>
        <w:t xml:space="preserve"> </w:t>
      </w:r>
      <w:r w:rsidR="00C3538E" w:rsidRPr="00F049F6">
        <w:rPr>
          <w:rFonts w:ascii="Verdana" w:hAnsi="Verdana"/>
        </w:rPr>
        <w:t xml:space="preserve">such as a parking lot, office building, school, </w:t>
      </w:r>
      <w:r w:rsidR="003D1F15" w:rsidRPr="00F049F6">
        <w:rPr>
          <w:rFonts w:ascii="Verdana" w:hAnsi="Verdana"/>
        </w:rPr>
        <w:t>under a bridge</w:t>
      </w:r>
      <w:r w:rsidR="00055B45" w:rsidRPr="00F049F6">
        <w:rPr>
          <w:rFonts w:ascii="Verdana" w:hAnsi="Verdana"/>
        </w:rPr>
        <w:t xml:space="preserve"> or other community-based location</w:t>
      </w:r>
      <w:r w:rsidR="000F7866" w:rsidRPr="00F049F6">
        <w:rPr>
          <w:rFonts w:ascii="Verdana" w:hAnsi="Verdana"/>
        </w:rPr>
        <w:t>.</w:t>
      </w:r>
    </w:p>
    <w:p w14:paraId="7B4D836E" w14:textId="4F626DF4" w:rsidR="006F2C9F" w:rsidRPr="00F049F6" w:rsidRDefault="00F248F5" w:rsidP="00813404">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MCOT staff can respond to any community location that is safe.  This includes any safe location including schools, offices, on the streets.  MCOT staff may ask police to secure the scene for safety.  </w:t>
      </w:r>
    </w:p>
    <w:p w14:paraId="67B8036D" w14:textId="77777777" w:rsidR="00A812B9" w:rsidRPr="00F049F6" w:rsidRDefault="00A812B9" w:rsidP="009B5C5D">
      <w:pPr>
        <w:ind w:right="180"/>
        <w:rPr>
          <w:rFonts w:ascii="Verdana" w:hAnsi="Verdana"/>
        </w:rPr>
      </w:pPr>
    </w:p>
    <w:p w14:paraId="33DDA43D" w14:textId="5CCAFA8A" w:rsidR="003E7A5C" w:rsidRPr="00F049F6" w:rsidRDefault="00550569" w:rsidP="00F049F6">
      <w:pPr>
        <w:ind w:right="180"/>
        <w:rPr>
          <w:rFonts w:ascii="Verdana" w:hAnsi="Verdana"/>
        </w:rPr>
      </w:pPr>
      <w:r w:rsidRPr="00F049F6">
        <w:rPr>
          <w:rFonts w:ascii="Verdana" w:hAnsi="Verdana"/>
        </w:rPr>
        <w:t>1</w:t>
      </w:r>
      <w:r w:rsidR="00A76000" w:rsidRPr="00F049F6">
        <w:rPr>
          <w:rFonts w:ascii="Verdana" w:hAnsi="Verdana"/>
        </w:rPr>
        <w:t>4</w:t>
      </w:r>
      <w:r w:rsidR="006F2C9F" w:rsidRPr="00F049F6">
        <w:rPr>
          <w:rFonts w:ascii="Verdana" w:hAnsi="Verdana"/>
        </w:rPr>
        <w:t xml:space="preserve">. </w:t>
      </w:r>
      <w:r w:rsidR="000B694F" w:rsidRPr="00F049F6">
        <w:rPr>
          <w:rFonts w:ascii="Verdana" w:hAnsi="Verdana"/>
        </w:rPr>
        <w:t xml:space="preserve"> </w:t>
      </w:r>
      <w:r w:rsidR="003E7A5C" w:rsidRPr="00F049F6">
        <w:rPr>
          <w:rFonts w:ascii="Verdana" w:hAnsi="Verdana"/>
        </w:rPr>
        <w:t>If an inpatient bed</w:t>
      </w:r>
      <w:r w:rsidR="00055B45" w:rsidRPr="00F049F6">
        <w:rPr>
          <w:rFonts w:ascii="Verdana" w:hAnsi="Verdana"/>
        </w:rPr>
        <w:t xml:space="preserve"> at a psychiatric hospital</w:t>
      </w:r>
      <w:r w:rsidR="003E7A5C" w:rsidRPr="00F049F6">
        <w:rPr>
          <w:rFonts w:ascii="Verdana" w:hAnsi="Verdana"/>
        </w:rPr>
        <w:t xml:space="preserve"> is not available:</w:t>
      </w:r>
    </w:p>
    <w:p w14:paraId="58F282DD" w14:textId="6A8EEBF3" w:rsidR="006F2C9F" w:rsidRDefault="002B348C" w:rsidP="006F2C9F">
      <w:pPr>
        <w:pStyle w:val="ListParagraph"/>
        <w:ind w:left="1530" w:right="180"/>
        <w:rPr>
          <w:rFonts w:ascii="Verdana" w:hAnsi="Verdana"/>
        </w:rPr>
      </w:pPr>
      <w:r w:rsidRPr="00F049F6">
        <w:rPr>
          <w:rFonts w:ascii="Verdana" w:hAnsi="Verdana"/>
        </w:rPr>
        <w:t>W</w:t>
      </w:r>
      <w:r w:rsidR="003E7A5C" w:rsidRPr="00F049F6">
        <w:rPr>
          <w:rFonts w:ascii="Verdana" w:hAnsi="Verdana"/>
        </w:rPr>
        <w:t xml:space="preserve">here </w:t>
      </w:r>
      <w:r w:rsidR="00055B45" w:rsidRPr="00F049F6">
        <w:rPr>
          <w:rFonts w:ascii="Verdana" w:hAnsi="Verdana"/>
        </w:rPr>
        <w:t>does the</w:t>
      </w:r>
      <w:r w:rsidR="003E7A5C" w:rsidRPr="00F049F6">
        <w:rPr>
          <w:rFonts w:ascii="Verdana" w:hAnsi="Verdana"/>
        </w:rPr>
        <w:t xml:space="preserve"> individual </w:t>
      </w:r>
      <w:r w:rsidR="00055B45" w:rsidRPr="00F049F6">
        <w:rPr>
          <w:rFonts w:ascii="Verdana" w:hAnsi="Verdana"/>
        </w:rPr>
        <w:t>wait</w:t>
      </w:r>
      <w:r w:rsidR="003E7A5C" w:rsidRPr="00F049F6">
        <w:rPr>
          <w:rFonts w:ascii="Verdana" w:hAnsi="Verdana"/>
        </w:rPr>
        <w:t xml:space="preserve"> for a bed?   </w:t>
      </w:r>
    </w:p>
    <w:p w14:paraId="07FEB0AF" w14:textId="77777777" w:rsidR="00F248F5" w:rsidRDefault="00F248F5" w:rsidP="006F2C9F">
      <w:pPr>
        <w:pStyle w:val="ListParagraph"/>
        <w:ind w:left="1530" w:right="180"/>
        <w:rPr>
          <w:rFonts w:ascii="Verdana" w:hAnsi="Verdana"/>
        </w:rPr>
      </w:pPr>
    </w:p>
    <w:p w14:paraId="6A9335CB" w14:textId="75499822" w:rsidR="006F2C9F" w:rsidRPr="00F248F5" w:rsidRDefault="00F248F5" w:rsidP="00813404">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F248F5">
        <w:rPr>
          <w:rFonts w:ascii="Verdana" w:hAnsi="Verdana"/>
        </w:rPr>
        <w:t xml:space="preserve">When the Center’s CMHH </w:t>
      </w:r>
      <w:r>
        <w:rPr>
          <w:rFonts w:ascii="Verdana" w:hAnsi="Verdana"/>
        </w:rPr>
        <w:t>beds are</w:t>
      </w:r>
      <w:r w:rsidRPr="00F248F5">
        <w:rPr>
          <w:rFonts w:ascii="Verdana" w:hAnsi="Verdana"/>
        </w:rPr>
        <w:t xml:space="preserve"> at capacity, in some instances, individuals may remain in the local emergency department during which time LMHA &amp; emergency department staff work to facilitate an inpatient admission to a hospital in the greater Houston area. If the individual awaiting a bed is in the community, the LMHA staff work with local law </w:t>
      </w:r>
      <w:r w:rsidRPr="00F248F5">
        <w:rPr>
          <w:rFonts w:ascii="Verdana" w:hAnsi="Verdana"/>
        </w:rPr>
        <w:lastRenderedPageBreak/>
        <w:t>enforcement to secure inpatient bed in the greater Houston area and subsequent transport of individual via mental health deputy to the identified hospital.  MCOT staff work with the emergency rooms to secure an inpatient bed as soon as possible.</w:t>
      </w:r>
    </w:p>
    <w:p w14:paraId="2C83A0F6" w14:textId="77777777" w:rsidR="006F2C9F" w:rsidRPr="00F049F6" w:rsidRDefault="006F2C9F" w:rsidP="006F2C9F">
      <w:pPr>
        <w:ind w:left="720" w:right="180"/>
        <w:rPr>
          <w:rFonts w:ascii="Verdana" w:hAnsi="Verdana"/>
        </w:rPr>
      </w:pPr>
    </w:p>
    <w:p w14:paraId="50C2CCA4" w14:textId="585D8490" w:rsidR="002C0C3C" w:rsidRPr="00F049F6" w:rsidRDefault="001A53DE" w:rsidP="00F049F6">
      <w:pPr>
        <w:ind w:left="630" w:right="180" w:hanging="630"/>
        <w:rPr>
          <w:rFonts w:ascii="Verdana" w:hAnsi="Verdana"/>
        </w:rPr>
      </w:pPr>
      <w:r>
        <w:rPr>
          <w:rFonts w:ascii="Verdana" w:hAnsi="Verdana"/>
        </w:rPr>
        <w:t xml:space="preserve">15.  </w:t>
      </w:r>
      <w:r w:rsidR="003E7A5C" w:rsidRPr="00F049F6">
        <w:rPr>
          <w:rFonts w:ascii="Verdana" w:hAnsi="Verdana"/>
        </w:rPr>
        <w:t>Who is responsible</w:t>
      </w:r>
      <w:r w:rsidR="00F66563" w:rsidRPr="00F049F6">
        <w:rPr>
          <w:rFonts w:ascii="Verdana" w:hAnsi="Verdana"/>
        </w:rPr>
        <w:t xml:space="preserve"> </w:t>
      </w:r>
      <w:r w:rsidR="003E7A5C" w:rsidRPr="00F049F6">
        <w:rPr>
          <w:rFonts w:ascii="Verdana" w:hAnsi="Verdana"/>
        </w:rPr>
        <w:t xml:space="preserve">for providing </w:t>
      </w:r>
      <w:r w:rsidR="00055B45" w:rsidRPr="00F049F6">
        <w:rPr>
          <w:rFonts w:ascii="Verdana" w:hAnsi="Verdana"/>
        </w:rPr>
        <w:t>ongoing</w:t>
      </w:r>
      <w:r w:rsidR="003E7A5C" w:rsidRPr="00F049F6">
        <w:rPr>
          <w:rFonts w:ascii="Verdana" w:hAnsi="Verdana"/>
        </w:rPr>
        <w:t xml:space="preserve"> crisis intervention services</w:t>
      </w:r>
      <w:r w:rsidR="00055B45" w:rsidRPr="00F049F6">
        <w:rPr>
          <w:rFonts w:ascii="Verdana" w:hAnsi="Verdana"/>
        </w:rPr>
        <w:t xml:space="preserve"> until the crisis is resolved or the individual is placed in a clinically appropriate environment at the LMHA/LBHA</w:t>
      </w:r>
      <w:r w:rsidR="003E7A5C" w:rsidRPr="00F049F6">
        <w:rPr>
          <w:rFonts w:ascii="Verdana" w:hAnsi="Verdana"/>
        </w:rPr>
        <w:t xml:space="preserve">? </w:t>
      </w:r>
    </w:p>
    <w:p w14:paraId="5C319029" w14:textId="79318416" w:rsidR="002C0C3C" w:rsidRPr="00F248F5" w:rsidRDefault="00F248F5" w:rsidP="00813404">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F248F5">
        <w:rPr>
          <w:rFonts w:ascii="Verdana" w:hAnsi="Verdana"/>
        </w:rPr>
        <w:t xml:space="preserve">MCOT crisis workers provide crisis intervention services as long as necessary.  If the individual is in a local emergency department, MCOT staff will communicate any safety concerns and often times a hospital employed “sitter” is assigned to that person while they are waiting for a bed, or security is contacted if the individual poses a threat to themselves or others.  Crisis patients seen MCOT that do not need inpatient referral receive MCOT follow up within 24 and 48 hours and then weekly until they are linked successfully to long term care providers.  Crisis patients also receive care coordination for successful care transitions. </w:t>
      </w:r>
    </w:p>
    <w:p w14:paraId="747453E7" w14:textId="77777777" w:rsidR="002C0C3C" w:rsidRPr="00F049F6" w:rsidRDefault="002C0C3C" w:rsidP="002C0C3C">
      <w:pPr>
        <w:ind w:left="720" w:right="180"/>
        <w:rPr>
          <w:rFonts w:ascii="Verdana" w:hAnsi="Verdana"/>
        </w:rPr>
      </w:pPr>
    </w:p>
    <w:p w14:paraId="0C16B089" w14:textId="62D63725" w:rsidR="003E7A5C" w:rsidRDefault="00FC2B87" w:rsidP="00F049F6">
      <w:pPr>
        <w:ind w:right="180"/>
        <w:rPr>
          <w:rFonts w:ascii="Verdana" w:hAnsi="Verdana"/>
        </w:rPr>
      </w:pPr>
      <w:r w:rsidRPr="00F049F6">
        <w:rPr>
          <w:rFonts w:ascii="Verdana" w:hAnsi="Verdana"/>
        </w:rPr>
        <w:t xml:space="preserve">16. </w:t>
      </w:r>
      <w:r w:rsidR="009156DF">
        <w:rPr>
          <w:rFonts w:ascii="Verdana" w:hAnsi="Verdana"/>
        </w:rPr>
        <w:t xml:space="preserve"> </w:t>
      </w:r>
      <w:r w:rsidR="003E7A5C" w:rsidRPr="00F049F6">
        <w:rPr>
          <w:rFonts w:ascii="Verdana" w:hAnsi="Verdana"/>
        </w:rPr>
        <w:t>Who is responsible for transportation in cases not involving emergency detention?</w:t>
      </w:r>
    </w:p>
    <w:p w14:paraId="3C590491" w14:textId="16C090FB" w:rsidR="00FC2B87" w:rsidRPr="00F248F5" w:rsidRDefault="00F248F5" w:rsidP="00FC2B87">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F248F5">
        <w:rPr>
          <w:rFonts w:ascii="Verdana" w:hAnsi="Verdana"/>
        </w:rPr>
        <w:t>If in the community, law enforcement provides transportation.  If the individual is in a local emergency department then an ambulance will provide transportation.  If someone is at a clinic setting there is a possibility that EMS will be dispatched and an ambulance will transport the individual to a local emergency department.</w:t>
      </w:r>
    </w:p>
    <w:p w14:paraId="4966856E" w14:textId="77777777" w:rsidR="003E7A5C" w:rsidRPr="00F049F6" w:rsidRDefault="003E7A5C" w:rsidP="000062D1">
      <w:pPr>
        <w:ind w:right="180"/>
        <w:rPr>
          <w:rFonts w:ascii="Verdana" w:hAnsi="Verdana"/>
        </w:rPr>
      </w:pPr>
    </w:p>
    <w:p w14:paraId="7D199902" w14:textId="36DC4068" w:rsidR="007C371B" w:rsidRDefault="007C371B" w:rsidP="000062D1">
      <w:pPr>
        <w:pStyle w:val="Heading4"/>
        <w:ind w:right="180"/>
        <w:rPr>
          <w:rFonts w:ascii="Verdana" w:hAnsi="Verdana"/>
          <w:i w:val="0"/>
        </w:rPr>
      </w:pPr>
      <w:r w:rsidRPr="00F049F6">
        <w:rPr>
          <w:rFonts w:ascii="Verdana" w:hAnsi="Verdana"/>
          <w:i w:val="0"/>
        </w:rPr>
        <w:t>Crisis Stabilization</w:t>
      </w:r>
    </w:p>
    <w:p w14:paraId="3A9FA249" w14:textId="77777777" w:rsidR="0003572A" w:rsidRPr="0003572A" w:rsidRDefault="0003572A" w:rsidP="0003572A"/>
    <w:p w14:paraId="5A0FEFF0" w14:textId="16B37290" w:rsidR="0007427A" w:rsidRPr="00F049F6" w:rsidRDefault="0007427A" w:rsidP="00F66563">
      <w:pPr>
        <w:ind w:right="180"/>
        <w:rPr>
          <w:rFonts w:ascii="Verdana" w:hAnsi="Verdana"/>
        </w:rPr>
      </w:pPr>
      <w:r w:rsidRPr="00F049F6">
        <w:rPr>
          <w:rFonts w:ascii="Verdana" w:hAnsi="Verdana"/>
        </w:rPr>
        <w:t xml:space="preserve">What alternatives does </w:t>
      </w:r>
      <w:r w:rsidR="007F7D01" w:rsidRPr="00F049F6">
        <w:rPr>
          <w:rFonts w:ascii="Verdana" w:hAnsi="Verdana"/>
        </w:rPr>
        <w:t xml:space="preserve">the local </w:t>
      </w:r>
      <w:r w:rsidR="00084EB5" w:rsidRPr="00F049F6">
        <w:rPr>
          <w:rFonts w:ascii="Verdana" w:hAnsi="Verdana"/>
        </w:rPr>
        <w:t>service area</w:t>
      </w:r>
      <w:r w:rsidRPr="00F049F6">
        <w:rPr>
          <w:rFonts w:ascii="Verdana" w:hAnsi="Verdana"/>
        </w:rPr>
        <w:t xml:space="preserve"> have for </w:t>
      </w:r>
      <w:r w:rsidR="00E62D93" w:rsidRPr="00F049F6">
        <w:rPr>
          <w:rFonts w:ascii="Verdana" w:hAnsi="Verdana"/>
        </w:rPr>
        <w:t>facility-based</w:t>
      </w:r>
      <w:r w:rsidRPr="00F049F6">
        <w:rPr>
          <w:rFonts w:ascii="Verdana" w:hAnsi="Verdana"/>
        </w:rPr>
        <w:t xml:space="preserve"> crisis stabilization services</w:t>
      </w:r>
      <w:r w:rsidR="002B348C" w:rsidRPr="00F049F6">
        <w:rPr>
          <w:rFonts w:ascii="Verdana" w:hAnsi="Verdana"/>
        </w:rPr>
        <w:t xml:space="preserve"> (excluding inpatient services)</w:t>
      </w:r>
      <w:r w:rsidRPr="00F049F6">
        <w:rPr>
          <w:rFonts w:ascii="Verdana" w:hAnsi="Verdana"/>
        </w:rPr>
        <w:t xml:space="preserve">?   </w:t>
      </w:r>
      <w:r w:rsidR="007C371B" w:rsidRPr="00F049F6">
        <w:rPr>
          <w:rFonts w:ascii="Verdana" w:hAnsi="Verdana"/>
        </w:rPr>
        <w:t>Replicate the table below for each alternative.</w:t>
      </w:r>
    </w:p>
    <w:p w14:paraId="3074C11A" w14:textId="77777777" w:rsidR="00DC0645" w:rsidRPr="00F049F6" w:rsidRDefault="00DC0645" w:rsidP="000062D1">
      <w:pPr>
        <w:ind w:right="180"/>
        <w:rPr>
          <w:rFonts w:ascii="Verdana" w:hAnsi="Verdana"/>
        </w:rPr>
      </w:pPr>
    </w:p>
    <w:tbl>
      <w:tblPr>
        <w:tblStyle w:val="TableGrid"/>
        <w:tblW w:w="12983" w:type="dxa"/>
        <w:tblInd w:w="-5" w:type="dxa"/>
        <w:tblLook w:val="04A0" w:firstRow="1" w:lastRow="0" w:firstColumn="1" w:lastColumn="0" w:noHBand="0" w:noVBand="1"/>
      </w:tblPr>
      <w:tblGrid>
        <w:gridCol w:w="4410"/>
        <w:gridCol w:w="8573"/>
      </w:tblGrid>
      <w:tr w:rsidR="00C96150" w:rsidRPr="00A718E9" w14:paraId="6E087668" w14:textId="77777777" w:rsidTr="00F049F6">
        <w:tc>
          <w:tcPr>
            <w:tcW w:w="4410" w:type="dxa"/>
            <w:shd w:val="clear" w:color="auto" w:fill="DBE5F1" w:themeFill="accent1" w:themeFillTint="33"/>
          </w:tcPr>
          <w:p w14:paraId="0A20C00A" w14:textId="77777777" w:rsidR="00C96150" w:rsidRPr="00F049F6" w:rsidRDefault="00C96150" w:rsidP="00C96150">
            <w:pPr>
              <w:ind w:right="113"/>
              <w:rPr>
                <w:rFonts w:ascii="Verdana" w:hAnsi="Verdana"/>
              </w:rPr>
            </w:pPr>
            <w:r w:rsidRPr="00F049F6">
              <w:rPr>
                <w:rFonts w:ascii="Verdana" w:hAnsi="Verdana"/>
              </w:rPr>
              <w:t>Name of Facility</w:t>
            </w:r>
          </w:p>
        </w:tc>
        <w:tc>
          <w:tcPr>
            <w:tcW w:w="8573" w:type="dxa"/>
          </w:tcPr>
          <w:p w14:paraId="2573FEF3" w14:textId="35273092" w:rsidR="00C96150" w:rsidRPr="00F049F6" w:rsidRDefault="00C96150" w:rsidP="00C96150">
            <w:pPr>
              <w:ind w:right="113"/>
              <w:rPr>
                <w:rFonts w:ascii="Verdana" w:hAnsi="Verdana"/>
              </w:rPr>
            </w:pPr>
            <w:r w:rsidRPr="00ED6804">
              <w:t>Harbor House Crisis Respite- Adults</w:t>
            </w:r>
          </w:p>
        </w:tc>
      </w:tr>
      <w:tr w:rsidR="00C96150" w:rsidRPr="00A718E9" w14:paraId="0395D8BC" w14:textId="77777777" w:rsidTr="00F049F6">
        <w:tc>
          <w:tcPr>
            <w:tcW w:w="4410" w:type="dxa"/>
            <w:shd w:val="clear" w:color="auto" w:fill="DBE5F1" w:themeFill="accent1" w:themeFillTint="33"/>
          </w:tcPr>
          <w:p w14:paraId="55B37495" w14:textId="77777777" w:rsidR="00C96150" w:rsidRPr="00F049F6" w:rsidRDefault="00C96150" w:rsidP="00C96150">
            <w:pPr>
              <w:ind w:right="113"/>
              <w:rPr>
                <w:rFonts w:ascii="Verdana" w:hAnsi="Verdana"/>
              </w:rPr>
            </w:pPr>
            <w:r w:rsidRPr="00F049F6">
              <w:rPr>
                <w:rFonts w:ascii="Verdana" w:hAnsi="Verdana"/>
              </w:rPr>
              <w:t>Location (city and county)</w:t>
            </w:r>
          </w:p>
        </w:tc>
        <w:tc>
          <w:tcPr>
            <w:tcW w:w="8573" w:type="dxa"/>
          </w:tcPr>
          <w:p w14:paraId="608C5B42" w14:textId="3B7F1B5E" w:rsidR="00C96150" w:rsidRPr="00F049F6" w:rsidRDefault="00C96150" w:rsidP="00C96150">
            <w:pPr>
              <w:ind w:right="113"/>
              <w:rPr>
                <w:rFonts w:ascii="Verdana" w:hAnsi="Verdana"/>
              </w:rPr>
            </w:pPr>
            <w:r w:rsidRPr="00ED6804">
              <w:t>5825 E.F. Lowry Expressway, Texas City, Galveston County</w:t>
            </w:r>
          </w:p>
        </w:tc>
      </w:tr>
      <w:tr w:rsidR="00C96150" w:rsidRPr="00A718E9" w14:paraId="18C653ED" w14:textId="77777777" w:rsidTr="00F049F6">
        <w:tc>
          <w:tcPr>
            <w:tcW w:w="4410" w:type="dxa"/>
            <w:shd w:val="clear" w:color="auto" w:fill="DBE5F1" w:themeFill="accent1" w:themeFillTint="33"/>
          </w:tcPr>
          <w:p w14:paraId="26A84B09" w14:textId="77777777" w:rsidR="00C96150" w:rsidRPr="00F049F6" w:rsidRDefault="00C96150" w:rsidP="00C96150">
            <w:pPr>
              <w:ind w:right="113"/>
              <w:rPr>
                <w:rFonts w:ascii="Verdana" w:hAnsi="Verdana"/>
              </w:rPr>
            </w:pPr>
            <w:r w:rsidRPr="00F049F6">
              <w:rPr>
                <w:rFonts w:ascii="Verdana" w:hAnsi="Verdana"/>
              </w:rPr>
              <w:t>Phone number</w:t>
            </w:r>
          </w:p>
        </w:tc>
        <w:tc>
          <w:tcPr>
            <w:tcW w:w="8573" w:type="dxa"/>
          </w:tcPr>
          <w:p w14:paraId="21536E97" w14:textId="1649C62F" w:rsidR="00C96150" w:rsidRPr="00F049F6" w:rsidRDefault="00C96150" w:rsidP="00C96150">
            <w:pPr>
              <w:ind w:right="113"/>
              <w:rPr>
                <w:rFonts w:ascii="Verdana" w:hAnsi="Verdana"/>
              </w:rPr>
            </w:pPr>
            <w:r w:rsidRPr="00ED6804">
              <w:t>409-935-4629</w:t>
            </w:r>
          </w:p>
        </w:tc>
      </w:tr>
      <w:tr w:rsidR="007C371B" w:rsidRPr="00A718E9" w14:paraId="22563137" w14:textId="77777777" w:rsidTr="00F049F6">
        <w:trPr>
          <w:trHeight w:val="323"/>
        </w:trPr>
        <w:tc>
          <w:tcPr>
            <w:tcW w:w="4410" w:type="dxa"/>
            <w:shd w:val="clear" w:color="auto" w:fill="DBE5F1" w:themeFill="accent1" w:themeFillTint="33"/>
          </w:tcPr>
          <w:p w14:paraId="0B8E6000" w14:textId="77777777" w:rsidR="007C371B" w:rsidRPr="00F049F6" w:rsidRDefault="00CC6624" w:rsidP="005B2C7B">
            <w:pPr>
              <w:ind w:right="113"/>
              <w:rPr>
                <w:rFonts w:ascii="Verdana" w:hAnsi="Verdana"/>
              </w:rPr>
            </w:pPr>
            <w:r w:rsidRPr="00F049F6">
              <w:rPr>
                <w:rFonts w:ascii="Verdana" w:hAnsi="Verdana"/>
              </w:rPr>
              <w:lastRenderedPageBreak/>
              <w:t>Type of Facility</w:t>
            </w:r>
            <w:r w:rsidR="00E5648A" w:rsidRPr="00F049F6">
              <w:rPr>
                <w:rFonts w:ascii="Verdana" w:hAnsi="Verdana"/>
              </w:rPr>
              <w:t xml:space="preserve"> (see Appendix</w:t>
            </w:r>
            <w:r w:rsidR="00682415" w:rsidRPr="00F049F6">
              <w:rPr>
                <w:rFonts w:ascii="Verdana" w:hAnsi="Verdana"/>
              </w:rPr>
              <w:t xml:space="preserve"> </w:t>
            </w:r>
            <w:r w:rsidR="00A434A5" w:rsidRPr="00F049F6">
              <w:rPr>
                <w:rFonts w:ascii="Verdana" w:hAnsi="Verdana"/>
              </w:rPr>
              <w:t>A)</w:t>
            </w:r>
            <w:r w:rsidRPr="00F049F6">
              <w:rPr>
                <w:rFonts w:ascii="Verdana" w:hAnsi="Verdana"/>
              </w:rPr>
              <w:t xml:space="preserve"> </w:t>
            </w:r>
          </w:p>
        </w:tc>
        <w:tc>
          <w:tcPr>
            <w:tcW w:w="8573" w:type="dxa"/>
          </w:tcPr>
          <w:p w14:paraId="70059C9D" w14:textId="0DA9783C" w:rsidR="007C371B" w:rsidRPr="00F049F6" w:rsidRDefault="00C96150" w:rsidP="000062D1">
            <w:pPr>
              <w:ind w:right="113"/>
              <w:rPr>
                <w:rFonts w:ascii="Verdana" w:hAnsi="Verdana"/>
              </w:rPr>
            </w:pPr>
            <w:r>
              <w:rPr>
                <w:rFonts w:ascii="Verdana" w:hAnsi="Verdana"/>
              </w:rPr>
              <w:t xml:space="preserve">Crisis Respites for Adults.  </w:t>
            </w:r>
            <w:r w:rsidRPr="00C96150">
              <w:t xml:space="preserve"> </w:t>
            </w:r>
            <w:r w:rsidRPr="00C96150">
              <w:rPr>
                <w:rFonts w:ascii="Verdana" w:hAnsi="Verdana"/>
              </w:rPr>
              <w:t>Voluntary Crisis Respite program, providing stabilization of individuals experiencing or recently experienced mental health crisis; step-down program following inpatient psychiatric admission</w:t>
            </w:r>
          </w:p>
        </w:tc>
      </w:tr>
      <w:tr w:rsidR="002C7446" w:rsidRPr="00A718E9" w14:paraId="181E6E52" w14:textId="77777777" w:rsidTr="00F049F6">
        <w:tc>
          <w:tcPr>
            <w:tcW w:w="4410" w:type="dxa"/>
            <w:shd w:val="clear" w:color="auto" w:fill="DBE5F1" w:themeFill="accent1" w:themeFillTint="33"/>
          </w:tcPr>
          <w:p w14:paraId="5FAAE052" w14:textId="7D3EC784" w:rsidR="002C7446" w:rsidRPr="00F049F6" w:rsidRDefault="002C7446" w:rsidP="000062D1">
            <w:pPr>
              <w:ind w:right="113"/>
              <w:rPr>
                <w:rFonts w:ascii="Verdana" w:hAnsi="Verdana"/>
              </w:rPr>
            </w:pPr>
            <w:r w:rsidRPr="00F049F6">
              <w:rPr>
                <w:rFonts w:ascii="Verdana" w:hAnsi="Verdana"/>
              </w:rPr>
              <w:t xml:space="preserve">Key admission criteria </w:t>
            </w:r>
            <w:r w:rsidR="0082424B" w:rsidRPr="00F049F6">
              <w:rPr>
                <w:rFonts w:ascii="Verdana" w:hAnsi="Verdana"/>
              </w:rPr>
              <w:t xml:space="preserve">(type of </w:t>
            </w:r>
            <w:r w:rsidR="007F7D01" w:rsidRPr="00F049F6">
              <w:rPr>
                <w:rFonts w:ascii="Verdana" w:hAnsi="Verdana"/>
              </w:rPr>
              <w:t>individual</w:t>
            </w:r>
            <w:r w:rsidR="0082424B" w:rsidRPr="00F049F6">
              <w:rPr>
                <w:rFonts w:ascii="Verdana" w:hAnsi="Verdana"/>
              </w:rPr>
              <w:t xml:space="preserve"> accepted)</w:t>
            </w:r>
          </w:p>
        </w:tc>
        <w:tc>
          <w:tcPr>
            <w:tcW w:w="8573" w:type="dxa"/>
          </w:tcPr>
          <w:p w14:paraId="396CA5B9" w14:textId="52AF6CAF" w:rsidR="002C7446" w:rsidRPr="00F049F6" w:rsidRDefault="00C96150" w:rsidP="000062D1">
            <w:pPr>
              <w:ind w:right="113"/>
              <w:rPr>
                <w:rFonts w:ascii="Verdana" w:hAnsi="Verdana"/>
              </w:rPr>
            </w:pPr>
            <w:r w:rsidRPr="00C96150">
              <w:rPr>
                <w:rFonts w:ascii="Verdana" w:hAnsi="Verdana"/>
              </w:rPr>
              <w:t>Voluntary program. Geared for individuals experiencing behavioral health crises and in need of continued crisis stabilization.  Must have ability to understand admission process and adhere to house rules.</w:t>
            </w:r>
          </w:p>
        </w:tc>
      </w:tr>
      <w:tr w:rsidR="007C371B" w:rsidRPr="00A718E9" w14:paraId="4F605508" w14:textId="77777777" w:rsidTr="00F049F6">
        <w:tc>
          <w:tcPr>
            <w:tcW w:w="4410" w:type="dxa"/>
            <w:shd w:val="clear" w:color="auto" w:fill="DBE5F1" w:themeFill="accent1" w:themeFillTint="33"/>
          </w:tcPr>
          <w:p w14:paraId="627AF789" w14:textId="77777777" w:rsidR="007C371B" w:rsidRPr="00F049F6" w:rsidRDefault="007C371B" w:rsidP="000062D1">
            <w:pPr>
              <w:ind w:right="113"/>
              <w:rPr>
                <w:rFonts w:ascii="Verdana" w:hAnsi="Verdana"/>
              </w:rPr>
            </w:pPr>
            <w:r w:rsidRPr="00F049F6">
              <w:rPr>
                <w:rFonts w:ascii="Verdana" w:hAnsi="Verdana"/>
              </w:rPr>
              <w:t>Circumstances under which medical clearance is required before admission</w:t>
            </w:r>
          </w:p>
        </w:tc>
        <w:tc>
          <w:tcPr>
            <w:tcW w:w="8573" w:type="dxa"/>
          </w:tcPr>
          <w:p w14:paraId="22772201" w14:textId="57B0ACAA" w:rsidR="007C371B" w:rsidRPr="00F049F6" w:rsidRDefault="00C96150" w:rsidP="000062D1">
            <w:pPr>
              <w:ind w:right="113"/>
              <w:rPr>
                <w:rFonts w:ascii="Verdana" w:hAnsi="Verdana"/>
              </w:rPr>
            </w:pPr>
            <w:r w:rsidRPr="00C96150">
              <w:rPr>
                <w:rFonts w:ascii="Verdana" w:hAnsi="Verdana"/>
              </w:rPr>
              <w:t>On-site medical support not readily available, thus individuals with co-occurring medical condition who lack self-care ability shall be referred to medical provider as appropriate.</w:t>
            </w:r>
          </w:p>
        </w:tc>
      </w:tr>
      <w:tr w:rsidR="00084EB5" w:rsidRPr="00A718E9" w14:paraId="0ED200A1" w14:textId="77777777" w:rsidTr="00F049F6">
        <w:tc>
          <w:tcPr>
            <w:tcW w:w="4410" w:type="dxa"/>
            <w:shd w:val="clear" w:color="auto" w:fill="DBE5F1" w:themeFill="accent1" w:themeFillTint="33"/>
          </w:tcPr>
          <w:p w14:paraId="3DAAF77D" w14:textId="77777777" w:rsidR="00084EB5" w:rsidRPr="00F049F6" w:rsidRDefault="00084EB5" w:rsidP="000062D1">
            <w:pPr>
              <w:ind w:right="113"/>
              <w:rPr>
                <w:rFonts w:ascii="Verdana" w:hAnsi="Verdana"/>
              </w:rPr>
            </w:pPr>
            <w:r w:rsidRPr="00F049F6">
              <w:rPr>
                <w:rFonts w:ascii="Verdana" w:hAnsi="Verdana"/>
              </w:rPr>
              <w:t>Service area limitations, if any</w:t>
            </w:r>
          </w:p>
        </w:tc>
        <w:tc>
          <w:tcPr>
            <w:tcW w:w="8573" w:type="dxa"/>
          </w:tcPr>
          <w:p w14:paraId="62E5393F" w14:textId="78E662AA" w:rsidR="00084EB5" w:rsidRPr="00F049F6" w:rsidRDefault="00C96150" w:rsidP="000062D1">
            <w:pPr>
              <w:ind w:right="113"/>
              <w:rPr>
                <w:rFonts w:ascii="Verdana" w:hAnsi="Verdana"/>
              </w:rPr>
            </w:pPr>
            <w:r w:rsidRPr="00C96150">
              <w:rPr>
                <w:rFonts w:ascii="Verdana" w:hAnsi="Verdana"/>
              </w:rPr>
              <w:t>Primarily available to Galveston and Brazoria County residents</w:t>
            </w:r>
          </w:p>
        </w:tc>
      </w:tr>
      <w:tr w:rsidR="007C371B" w:rsidRPr="00A718E9" w14:paraId="55F24CAA" w14:textId="77777777" w:rsidTr="00F049F6">
        <w:tc>
          <w:tcPr>
            <w:tcW w:w="4410" w:type="dxa"/>
            <w:shd w:val="clear" w:color="auto" w:fill="DBE5F1" w:themeFill="accent1" w:themeFillTint="33"/>
          </w:tcPr>
          <w:p w14:paraId="296ED2B1" w14:textId="77777777" w:rsidR="007C371B" w:rsidRPr="00F049F6" w:rsidRDefault="007C371B" w:rsidP="000062D1">
            <w:pPr>
              <w:ind w:right="113"/>
              <w:rPr>
                <w:rFonts w:ascii="Verdana" w:hAnsi="Verdana"/>
              </w:rPr>
            </w:pPr>
            <w:r w:rsidRPr="00F049F6">
              <w:rPr>
                <w:rFonts w:ascii="Verdana" w:hAnsi="Verdana"/>
              </w:rPr>
              <w:t>Other relevant admission information for first responders</w:t>
            </w:r>
            <w:r w:rsidR="0082424B" w:rsidRPr="00F049F6">
              <w:rPr>
                <w:rFonts w:ascii="Verdana" w:hAnsi="Verdana"/>
              </w:rPr>
              <w:t xml:space="preserve"> </w:t>
            </w:r>
          </w:p>
        </w:tc>
        <w:tc>
          <w:tcPr>
            <w:tcW w:w="8573" w:type="dxa"/>
          </w:tcPr>
          <w:p w14:paraId="1B959E9A" w14:textId="2789FAF6" w:rsidR="007C371B" w:rsidRPr="00F049F6" w:rsidRDefault="00C96150" w:rsidP="000062D1">
            <w:pPr>
              <w:ind w:right="113"/>
              <w:rPr>
                <w:rFonts w:ascii="Verdana" w:hAnsi="Verdana"/>
              </w:rPr>
            </w:pPr>
            <w:r w:rsidRPr="00C96150">
              <w:rPr>
                <w:rFonts w:ascii="Verdana" w:hAnsi="Verdana"/>
              </w:rPr>
              <w:t>Voluntary program for ages 18 and older.  Exclusionary criteria includes individuals under the influence of drugs/alcohol, current risk of harm to self/others, convicted of sexual or violent offense  or in need of Skilled nursing services</w:t>
            </w:r>
          </w:p>
        </w:tc>
      </w:tr>
      <w:tr w:rsidR="002C7446" w:rsidRPr="00A718E9" w14:paraId="16B72344" w14:textId="77777777" w:rsidTr="00F049F6">
        <w:tc>
          <w:tcPr>
            <w:tcW w:w="4410" w:type="dxa"/>
            <w:shd w:val="clear" w:color="auto" w:fill="DBE5F1" w:themeFill="accent1" w:themeFillTint="33"/>
          </w:tcPr>
          <w:p w14:paraId="4B7403FA" w14:textId="77777777" w:rsidR="002C7446" w:rsidRPr="00F049F6" w:rsidRDefault="002C7446" w:rsidP="000062D1">
            <w:pPr>
              <w:ind w:right="113"/>
              <w:rPr>
                <w:rFonts w:ascii="Verdana" w:hAnsi="Verdana"/>
              </w:rPr>
            </w:pPr>
            <w:r w:rsidRPr="00F049F6">
              <w:rPr>
                <w:rFonts w:ascii="Verdana" w:hAnsi="Verdana"/>
              </w:rPr>
              <w:t>Accepts emergency detentions?</w:t>
            </w:r>
          </w:p>
        </w:tc>
        <w:tc>
          <w:tcPr>
            <w:tcW w:w="8573" w:type="dxa"/>
          </w:tcPr>
          <w:p w14:paraId="3CC96F14" w14:textId="7745D636" w:rsidR="002C7446" w:rsidRPr="00F049F6" w:rsidRDefault="00C96150" w:rsidP="000062D1">
            <w:pPr>
              <w:ind w:right="113"/>
              <w:rPr>
                <w:rFonts w:ascii="Verdana" w:hAnsi="Verdana"/>
              </w:rPr>
            </w:pPr>
            <w:r>
              <w:rPr>
                <w:rFonts w:ascii="Verdana" w:hAnsi="Verdana"/>
              </w:rPr>
              <w:t>No</w:t>
            </w:r>
          </w:p>
        </w:tc>
      </w:tr>
      <w:tr w:rsidR="00043EF7" w:rsidRPr="00A718E9" w14:paraId="4EFAAEF9" w14:textId="77777777" w:rsidTr="003B486F">
        <w:tc>
          <w:tcPr>
            <w:tcW w:w="4410" w:type="dxa"/>
            <w:shd w:val="clear" w:color="auto" w:fill="DBE5F1" w:themeFill="accent1" w:themeFillTint="33"/>
          </w:tcPr>
          <w:p w14:paraId="637EB57A" w14:textId="4B73CACA" w:rsidR="00043EF7" w:rsidRPr="00A718E9" w:rsidRDefault="00043EF7" w:rsidP="000062D1">
            <w:pPr>
              <w:ind w:right="113"/>
              <w:rPr>
                <w:rFonts w:ascii="Verdana" w:hAnsi="Verdana"/>
              </w:rPr>
            </w:pPr>
            <w:r>
              <w:rPr>
                <w:rFonts w:ascii="Verdana" w:hAnsi="Verdana"/>
              </w:rPr>
              <w:t>Number of Beds</w:t>
            </w:r>
          </w:p>
        </w:tc>
        <w:tc>
          <w:tcPr>
            <w:tcW w:w="8573" w:type="dxa"/>
          </w:tcPr>
          <w:p w14:paraId="0F05076E" w14:textId="72ED2134" w:rsidR="00043EF7" w:rsidRPr="00A718E9" w:rsidRDefault="00C96150" w:rsidP="000062D1">
            <w:pPr>
              <w:ind w:right="113"/>
              <w:rPr>
                <w:rFonts w:ascii="Verdana" w:hAnsi="Verdana"/>
              </w:rPr>
            </w:pPr>
            <w:r>
              <w:rPr>
                <w:rFonts w:ascii="Verdana" w:hAnsi="Verdana"/>
              </w:rPr>
              <w:t>10</w:t>
            </w:r>
          </w:p>
        </w:tc>
      </w:tr>
    </w:tbl>
    <w:p w14:paraId="0AD0A8BF" w14:textId="77777777" w:rsidR="00697834" w:rsidRPr="00F049F6" w:rsidRDefault="00697834" w:rsidP="00697834">
      <w:pPr>
        <w:rPr>
          <w:rFonts w:ascii="Verdana" w:hAnsi="Verdana"/>
        </w:rPr>
      </w:pPr>
    </w:p>
    <w:p w14:paraId="01E64DFB" w14:textId="19218F75" w:rsidR="00DC0645" w:rsidRDefault="007C371B" w:rsidP="000062D1">
      <w:pPr>
        <w:pStyle w:val="Heading4"/>
        <w:ind w:right="180"/>
        <w:rPr>
          <w:rFonts w:ascii="Verdana" w:hAnsi="Verdana"/>
          <w:i w:val="0"/>
        </w:rPr>
      </w:pPr>
      <w:r w:rsidRPr="00F049F6">
        <w:rPr>
          <w:rFonts w:ascii="Verdana" w:hAnsi="Verdana"/>
          <w:i w:val="0"/>
        </w:rPr>
        <w:t>Inpatient Care</w:t>
      </w:r>
    </w:p>
    <w:p w14:paraId="3789332D" w14:textId="77777777" w:rsidR="0003572A" w:rsidRPr="0003572A" w:rsidRDefault="0003572A" w:rsidP="0003572A"/>
    <w:p w14:paraId="7B4A3833" w14:textId="2A829391" w:rsidR="007C371B" w:rsidRPr="00F049F6" w:rsidRDefault="007C371B" w:rsidP="00733929">
      <w:pPr>
        <w:ind w:right="180"/>
        <w:rPr>
          <w:rFonts w:ascii="Verdana" w:hAnsi="Verdana"/>
        </w:rPr>
      </w:pPr>
      <w:r w:rsidRPr="00F049F6">
        <w:rPr>
          <w:rFonts w:ascii="Verdana" w:hAnsi="Verdana"/>
        </w:rPr>
        <w:t xml:space="preserve">What alternatives to the state hospital does </w:t>
      </w:r>
      <w:r w:rsidR="007F7D01" w:rsidRPr="00F049F6">
        <w:rPr>
          <w:rFonts w:ascii="Verdana" w:hAnsi="Verdana"/>
        </w:rPr>
        <w:t xml:space="preserve">the local </w:t>
      </w:r>
      <w:r w:rsidR="00084EB5" w:rsidRPr="00F049F6">
        <w:rPr>
          <w:rFonts w:ascii="Verdana" w:hAnsi="Verdana"/>
        </w:rPr>
        <w:t xml:space="preserve">service </w:t>
      </w:r>
      <w:r w:rsidRPr="00F049F6">
        <w:rPr>
          <w:rFonts w:ascii="Verdana" w:hAnsi="Verdana"/>
        </w:rPr>
        <w:t xml:space="preserve">area have for </w:t>
      </w:r>
      <w:r w:rsidR="00377843" w:rsidRPr="00F049F6">
        <w:rPr>
          <w:rFonts w:ascii="Verdana" w:hAnsi="Verdana"/>
        </w:rPr>
        <w:t xml:space="preserve">psychiatric </w:t>
      </w:r>
      <w:r w:rsidRPr="00F049F6">
        <w:rPr>
          <w:rFonts w:ascii="Verdana" w:hAnsi="Verdana"/>
        </w:rPr>
        <w:t xml:space="preserve">inpatient care for </w:t>
      </w:r>
      <w:r w:rsidR="007A1973">
        <w:rPr>
          <w:rFonts w:ascii="Verdana" w:hAnsi="Verdana"/>
        </w:rPr>
        <w:t>uninsured or underinsured</w:t>
      </w:r>
      <w:r w:rsidR="007F7D01" w:rsidRPr="00F049F6">
        <w:rPr>
          <w:rFonts w:ascii="Verdana" w:hAnsi="Verdana"/>
        </w:rPr>
        <w:t xml:space="preserve"> individuals</w:t>
      </w:r>
      <w:r w:rsidR="00ED27E8" w:rsidRPr="00F049F6">
        <w:rPr>
          <w:rFonts w:ascii="Verdana" w:hAnsi="Verdana"/>
        </w:rPr>
        <w:t xml:space="preserve">? </w:t>
      </w:r>
      <w:r w:rsidR="00084EB5" w:rsidRPr="00F049F6">
        <w:rPr>
          <w:rFonts w:ascii="Verdana" w:hAnsi="Verdana"/>
        </w:rPr>
        <w:t>Replicate the table below for each alternative.</w:t>
      </w:r>
    </w:p>
    <w:p w14:paraId="695AE833" w14:textId="77777777" w:rsidR="00084EB5" w:rsidRPr="00F049F6" w:rsidRDefault="00084EB5" w:rsidP="000062D1">
      <w:pPr>
        <w:pStyle w:val="ListParagraph"/>
        <w:ind w:right="180"/>
        <w:rPr>
          <w:rFonts w:ascii="Verdana" w:hAnsi="Verdana"/>
        </w:rPr>
      </w:pPr>
    </w:p>
    <w:tbl>
      <w:tblPr>
        <w:tblStyle w:val="TableGrid"/>
        <w:tblW w:w="12978" w:type="dxa"/>
        <w:tblLook w:val="04A0" w:firstRow="1" w:lastRow="0" w:firstColumn="1" w:lastColumn="0" w:noHBand="0" w:noVBand="1"/>
      </w:tblPr>
      <w:tblGrid>
        <w:gridCol w:w="4428"/>
        <w:gridCol w:w="8550"/>
      </w:tblGrid>
      <w:tr w:rsidR="00084EB5" w:rsidRPr="00A718E9" w14:paraId="434A6821" w14:textId="77777777" w:rsidTr="00A164C9">
        <w:tc>
          <w:tcPr>
            <w:tcW w:w="4428" w:type="dxa"/>
            <w:shd w:val="clear" w:color="auto" w:fill="DBE5F1" w:themeFill="accent1" w:themeFillTint="33"/>
          </w:tcPr>
          <w:p w14:paraId="5F8ADE0B" w14:textId="77777777" w:rsidR="00084EB5" w:rsidRPr="00F049F6" w:rsidRDefault="00084EB5" w:rsidP="000062D1">
            <w:pPr>
              <w:ind w:right="113"/>
              <w:rPr>
                <w:rFonts w:ascii="Verdana" w:hAnsi="Verdana"/>
              </w:rPr>
            </w:pPr>
            <w:bookmarkStart w:id="20" w:name="_Hlk48906335"/>
            <w:r w:rsidRPr="00F049F6">
              <w:rPr>
                <w:rFonts w:ascii="Verdana" w:hAnsi="Verdana"/>
              </w:rPr>
              <w:t>Name of Facility</w:t>
            </w:r>
          </w:p>
        </w:tc>
        <w:tc>
          <w:tcPr>
            <w:tcW w:w="8550" w:type="dxa"/>
          </w:tcPr>
          <w:p w14:paraId="6D752CF3" w14:textId="32146DC9" w:rsidR="00084EB5" w:rsidRPr="00F049F6" w:rsidRDefault="00575B48" w:rsidP="000062D1">
            <w:pPr>
              <w:ind w:right="113"/>
              <w:rPr>
                <w:rFonts w:ascii="Verdana" w:hAnsi="Verdana"/>
              </w:rPr>
            </w:pPr>
            <w:r w:rsidRPr="00575B48">
              <w:rPr>
                <w:rFonts w:ascii="Verdana" w:hAnsi="Verdana"/>
              </w:rPr>
              <w:t>St. Joseph Behavioral Health Hospital- Community Mental Health Hospital (CMHH)</w:t>
            </w:r>
          </w:p>
        </w:tc>
      </w:tr>
      <w:tr w:rsidR="00084EB5" w:rsidRPr="00A718E9" w14:paraId="38E7A25B" w14:textId="77777777" w:rsidTr="00A164C9">
        <w:tc>
          <w:tcPr>
            <w:tcW w:w="4428" w:type="dxa"/>
            <w:shd w:val="clear" w:color="auto" w:fill="DBE5F1" w:themeFill="accent1" w:themeFillTint="33"/>
          </w:tcPr>
          <w:p w14:paraId="18898B97" w14:textId="77777777" w:rsidR="00084EB5" w:rsidRPr="00F049F6" w:rsidRDefault="00084EB5" w:rsidP="000062D1">
            <w:pPr>
              <w:ind w:right="113"/>
              <w:rPr>
                <w:rFonts w:ascii="Verdana" w:hAnsi="Verdana"/>
              </w:rPr>
            </w:pPr>
            <w:r w:rsidRPr="00F049F6">
              <w:rPr>
                <w:rFonts w:ascii="Verdana" w:hAnsi="Verdana"/>
              </w:rPr>
              <w:t>Location (city and county)</w:t>
            </w:r>
          </w:p>
        </w:tc>
        <w:tc>
          <w:tcPr>
            <w:tcW w:w="8550" w:type="dxa"/>
          </w:tcPr>
          <w:p w14:paraId="6FBCCBE9" w14:textId="0CA87EAD" w:rsidR="00084EB5" w:rsidRPr="00F049F6" w:rsidRDefault="00575B48" w:rsidP="000062D1">
            <w:pPr>
              <w:ind w:right="113"/>
              <w:rPr>
                <w:rFonts w:ascii="Verdana" w:hAnsi="Verdana"/>
              </w:rPr>
            </w:pPr>
            <w:r w:rsidRPr="00575B48">
              <w:rPr>
                <w:rFonts w:ascii="Verdana" w:hAnsi="Verdana"/>
              </w:rPr>
              <w:t>1401 St. Joseph Parkway, Houston Texas, Harris County</w:t>
            </w:r>
          </w:p>
        </w:tc>
      </w:tr>
      <w:tr w:rsidR="00084EB5" w:rsidRPr="00A718E9" w14:paraId="3DB72A74" w14:textId="77777777" w:rsidTr="00A164C9">
        <w:tc>
          <w:tcPr>
            <w:tcW w:w="4428" w:type="dxa"/>
            <w:shd w:val="clear" w:color="auto" w:fill="DBE5F1" w:themeFill="accent1" w:themeFillTint="33"/>
          </w:tcPr>
          <w:p w14:paraId="294C4883" w14:textId="77777777" w:rsidR="00084EB5" w:rsidRPr="00F049F6" w:rsidRDefault="00084EB5" w:rsidP="000062D1">
            <w:pPr>
              <w:ind w:right="113"/>
              <w:rPr>
                <w:rFonts w:ascii="Verdana" w:hAnsi="Verdana"/>
              </w:rPr>
            </w:pPr>
            <w:r w:rsidRPr="00F049F6">
              <w:rPr>
                <w:rFonts w:ascii="Verdana" w:hAnsi="Verdana"/>
              </w:rPr>
              <w:t>Phone number</w:t>
            </w:r>
          </w:p>
        </w:tc>
        <w:tc>
          <w:tcPr>
            <w:tcW w:w="8550" w:type="dxa"/>
          </w:tcPr>
          <w:p w14:paraId="6E86A00E" w14:textId="61B09B11" w:rsidR="00084EB5" w:rsidRPr="00F049F6" w:rsidRDefault="00575B48" w:rsidP="000062D1">
            <w:pPr>
              <w:ind w:right="113"/>
              <w:rPr>
                <w:rFonts w:ascii="Verdana" w:hAnsi="Verdana"/>
              </w:rPr>
            </w:pPr>
            <w:r w:rsidRPr="00575B48">
              <w:rPr>
                <w:rFonts w:ascii="Verdana" w:hAnsi="Verdana"/>
              </w:rPr>
              <w:t>(713) 757-7512 (Intake Line)</w:t>
            </w:r>
          </w:p>
        </w:tc>
      </w:tr>
      <w:tr w:rsidR="00E62D93" w:rsidRPr="00A718E9" w14:paraId="40C18BCA" w14:textId="77777777" w:rsidTr="00A164C9">
        <w:tc>
          <w:tcPr>
            <w:tcW w:w="4428" w:type="dxa"/>
            <w:shd w:val="clear" w:color="auto" w:fill="DBE5F1" w:themeFill="accent1" w:themeFillTint="33"/>
          </w:tcPr>
          <w:p w14:paraId="36E4773D" w14:textId="77777777" w:rsidR="00E62D93" w:rsidRPr="00F049F6" w:rsidRDefault="00E62D93" w:rsidP="000062D1">
            <w:pPr>
              <w:ind w:right="113"/>
              <w:rPr>
                <w:rFonts w:ascii="Verdana" w:hAnsi="Verdana"/>
              </w:rPr>
            </w:pPr>
            <w:r w:rsidRPr="00F049F6">
              <w:rPr>
                <w:rFonts w:ascii="Verdana" w:hAnsi="Verdana"/>
              </w:rPr>
              <w:lastRenderedPageBreak/>
              <w:t xml:space="preserve">Key admission criteria </w:t>
            </w:r>
          </w:p>
        </w:tc>
        <w:tc>
          <w:tcPr>
            <w:tcW w:w="8550" w:type="dxa"/>
          </w:tcPr>
          <w:p w14:paraId="75BF237E" w14:textId="74D45ED8" w:rsidR="00E62D93" w:rsidRPr="00F049F6" w:rsidRDefault="00575B48" w:rsidP="000062D1">
            <w:pPr>
              <w:ind w:right="113"/>
              <w:rPr>
                <w:rFonts w:ascii="Verdana" w:hAnsi="Verdana"/>
              </w:rPr>
            </w:pPr>
            <w:r w:rsidRPr="00575B48">
              <w:rPr>
                <w:rFonts w:ascii="Verdana" w:hAnsi="Verdana"/>
              </w:rPr>
              <w:t>18 yrs or older with imminent risk of harm to self/others; lesser levels of care have failed to resolve significant behavioral health symptoms</w:t>
            </w:r>
          </w:p>
        </w:tc>
      </w:tr>
      <w:tr w:rsidR="00084EB5" w:rsidRPr="00A718E9" w14:paraId="5155CEB0" w14:textId="77777777" w:rsidTr="00A164C9">
        <w:tc>
          <w:tcPr>
            <w:tcW w:w="4428" w:type="dxa"/>
            <w:shd w:val="clear" w:color="auto" w:fill="DBE5F1" w:themeFill="accent1" w:themeFillTint="33"/>
          </w:tcPr>
          <w:p w14:paraId="5C1C9754" w14:textId="77777777" w:rsidR="00084EB5" w:rsidRPr="00F049F6" w:rsidRDefault="00084EB5" w:rsidP="000062D1">
            <w:pPr>
              <w:ind w:right="113"/>
              <w:rPr>
                <w:rFonts w:ascii="Verdana" w:hAnsi="Verdana"/>
              </w:rPr>
            </w:pPr>
            <w:r w:rsidRPr="00F049F6">
              <w:rPr>
                <w:rFonts w:ascii="Verdana" w:hAnsi="Verdana"/>
              </w:rPr>
              <w:t>Service area limitations, if any</w:t>
            </w:r>
          </w:p>
        </w:tc>
        <w:tc>
          <w:tcPr>
            <w:tcW w:w="8550" w:type="dxa"/>
          </w:tcPr>
          <w:p w14:paraId="4FE64E47" w14:textId="078630E4" w:rsidR="00084EB5" w:rsidRPr="00F049F6" w:rsidRDefault="00575B48" w:rsidP="000062D1">
            <w:pPr>
              <w:ind w:right="113"/>
              <w:rPr>
                <w:rFonts w:ascii="Verdana" w:hAnsi="Verdana"/>
              </w:rPr>
            </w:pPr>
            <w:r w:rsidRPr="00575B48">
              <w:rPr>
                <w:rFonts w:ascii="Verdana" w:hAnsi="Verdana"/>
              </w:rPr>
              <w:t>Primarily intended for Galveston/Brazoria County residents, though admissions excepted from other neighboring LMHA’s and/or State Hospitals as</w:t>
            </w:r>
            <w:r>
              <w:rPr>
                <w:rFonts w:ascii="Verdana" w:hAnsi="Verdana"/>
              </w:rPr>
              <w:t xml:space="preserve"> </w:t>
            </w:r>
            <w:r w:rsidRPr="00575B48">
              <w:rPr>
                <w:rFonts w:ascii="Verdana" w:hAnsi="Verdana"/>
              </w:rPr>
              <w:t>a part of inpatient capacity management program</w:t>
            </w:r>
          </w:p>
        </w:tc>
      </w:tr>
      <w:tr w:rsidR="00084EB5" w:rsidRPr="00A718E9" w14:paraId="270A4062" w14:textId="77777777" w:rsidTr="00A164C9">
        <w:tc>
          <w:tcPr>
            <w:tcW w:w="4428" w:type="dxa"/>
            <w:shd w:val="clear" w:color="auto" w:fill="DBE5F1" w:themeFill="accent1" w:themeFillTint="33"/>
          </w:tcPr>
          <w:p w14:paraId="63E7080F" w14:textId="77777777" w:rsidR="00084EB5" w:rsidRPr="00F049F6" w:rsidRDefault="00084EB5" w:rsidP="000062D1">
            <w:pPr>
              <w:ind w:right="113"/>
              <w:rPr>
                <w:rFonts w:ascii="Verdana" w:hAnsi="Verdana"/>
              </w:rPr>
            </w:pPr>
            <w:r w:rsidRPr="00F049F6">
              <w:rPr>
                <w:rFonts w:ascii="Verdana" w:hAnsi="Verdana"/>
              </w:rPr>
              <w:t>Other relevant admission information for first responders</w:t>
            </w:r>
          </w:p>
        </w:tc>
        <w:tc>
          <w:tcPr>
            <w:tcW w:w="8550" w:type="dxa"/>
          </w:tcPr>
          <w:p w14:paraId="312D0449" w14:textId="54C6B7C6" w:rsidR="00084EB5" w:rsidRPr="00575B48" w:rsidRDefault="00575B48" w:rsidP="000062D1">
            <w:pPr>
              <w:ind w:right="113"/>
              <w:rPr>
                <w:rFonts w:ascii="Verdana" w:hAnsi="Verdana"/>
              </w:rPr>
            </w:pPr>
            <w:r w:rsidRPr="00575B48">
              <w:rPr>
                <w:rFonts w:ascii="Verdana" w:hAnsi="Verdana"/>
              </w:rPr>
              <w:t>Exclusionary criteria includes individuals with primary diagnosis of IDD</w:t>
            </w:r>
          </w:p>
        </w:tc>
      </w:tr>
      <w:tr w:rsidR="00043EF7" w:rsidRPr="00A718E9" w14:paraId="03DCD9A7" w14:textId="77777777" w:rsidTr="00A164C9">
        <w:tc>
          <w:tcPr>
            <w:tcW w:w="4428" w:type="dxa"/>
            <w:shd w:val="clear" w:color="auto" w:fill="DBE5F1" w:themeFill="accent1" w:themeFillTint="33"/>
          </w:tcPr>
          <w:p w14:paraId="526A3264" w14:textId="7733F405" w:rsidR="00043EF7" w:rsidRPr="00A718E9" w:rsidRDefault="00043EF7" w:rsidP="000062D1">
            <w:pPr>
              <w:ind w:right="113"/>
              <w:rPr>
                <w:rFonts w:ascii="Verdana" w:hAnsi="Verdana"/>
              </w:rPr>
            </w:pPr>
            <w:r>
              <w:rPr>
                <w:rFonts w:ascii="Verdana" w:hAnsi="Verdana"/>
              </w:rPr>
              <w:t>Number of Beds</w:t>
            </w:r>
          </w:p>
        </w:tc>
        <w:tc>
          <w:tcPr>
            <w:tcW w:w="8550" w:type="dxa"/>
          </w:tcPr>
          <w:p w14:paraId="4F1C184B" w14:textId="6CAC1372" w:rsidR="00043EF7" w:rsidRPr="00A718E9" w:rsidRDefault="00575B48" w:rsidP="000062D1">
            <w:pPr>
              <w:ind w:right="113"/>
              <w:rPr>
                <w:rFonts w:ascii="Verdana" w:hAnsi="Verdana"/>
              </w:rPr>
            </w:pPr>
            <w:r>
              <w:rPr>
                <w:rFonts w:ascii="Verdana" w:hAnsi="Verdana"/>
              </w:rPr>
              <w:t xml:space="preserve">20 CMHH </w:t>
            </w:r>
          </w:p>
        </w:tc>
      </w:tr>
      <w:tr w:rsidR="00906B19" w:rsidRPr="00A718E9" w14:paraId="7BB3E26A" w14:textId="77777777" w:rsidTr="00A164C9">
        <w:tc>
          <w:tcPr>
            <w:tcW w:w="4428" w:type="dxa"/>
            <w:shd w:val="clear" w:color="auto" w:fill="DBE5F1" w:themeFill="accent1" w:themeFillTint="33"/>
          </w:tcPr>
          <w:p w14:paraId="25D06259" w14:textId="34EC53EF" w:rsidR="00906B19" w:rsidRPr="00F049F6" w:rsidRDefault="00906B19" w:rsidP="000062D1">
            <w:pPr>
              <w:ind w:right="113"/>
              <w:rPr>
                <w:rFonts w:ascii="Verdana" w:hAnsi="Verdana"/>
              </w:rPr>
            </w:pPr>
            <w:r w:rsidRPr="00F049F6">
              <w:rPr>
                <w:rFonts w:ascii="Verdana" w:hAnsi="Verdana"/>
              </w:rPr>
              <w:t>Is</w:t>
            </w:r>
            <w:r w:rsidR="00F66C62" w:rsidRPr="00F049F6">
              <w:rPr>
                <w:rFonts w:ascii="Verdana" w:hAnsi="Verdana"/>
              </w:rPr>
              <w:t xml:space="preserve"> the</w:t>
            </w:r>
            <w:r w:rsidRPr="00F049F6">
              <w:rPr>
                <w:rFonts w:ascii="Verdana" w:hAnsi="Verdana"/>
              </w:rPr>
              <w:t xml:space="preserve"> facility currently under contract with the LMHA/LBHA to purchase beds?</w:t>
            </w:r>
          </w:p>
        </w:tc>
        <w:tc>
          <w:tcPr>
            <w:tcW w:w="8550" w:type="dxa"/>
          </w:tcPr>
          <w:p w14:paraId="4659BCFC" w14:textId="344D5DA6" w:rsidR="00906B19" w:rsidRPr="00A718E9" w:rsidRDefault="00575B48" w:rsidP="000062D1">
            <w:pPr>
              <w:ind w:right="113"/>
              <w:rPr>
                <w:rFonts w:ascii="Verdana" w:hAnsi="Verdana"/>
              </w:rPr>
            </w:pPr>
            <w:r>
              <w:rPr>
                <w:rFonts w:ascii="Verdana" w:hAnsi="Verdana"/>
              </w:rPr>
              <w:t>Yes</w:t>
            </w:r>
          </w:p>
        </w:tc>
      </w:tr>
      <w:tr w:rsidR="00906B19" w:rsidRPr="00A718E9" w14:paraId="6DCEDCA0" w14:textId="77777777" w:rsidTr="00A164C9">
        <w:tc>
          <w:tcPr>
            <w:tcW w:w="4428" w:type="dxa"/>
            <w:shd w:val="clear" w:color="auto" w:fill="DBE5F1" w:themeFill="accent1" w:themeFillTint="33"/>
          </w:tcPr>
          <w:p w14:paraId="1EB6DB5D" w14:textId="22ECEBB8" w:rsidR="00906B19" w:rsidRPr="00F049F6" w:rsidRDefault="00F66C62" w:rsidP="000062D1">
            <w:pPr>
              <w:ind w:right="113"/>
              <w:rPr>
                <w:rFonts w:ascii="Verdana" w:hAnsi="Verdana"/>
              </w:rPr>
            </w:pPr>
            <w:r w:rsidRPr="00F049F6">
              <w:rPr>
                <w:rFonts w:ascii="Verdana" w:hAnsi="Verdana"/>
              </w:rPr>
              <w:t xml:space="preserve">If under contract, is the facility contracted for </w:t>
            </w:r>
            <w:r w:rsidR="002D37B2" w:rsidRPr="00F049F6">
              <w:rPr>
                <w:rFonts w:ascii="Verdana" w:hAnsi="Verdana"/>
              </w:rPr>
              <w:t>rapid crisis stabilization beds (funded under the Psychiatric Emergency Service Center contract or Mental Health Grant for Justice-Involved Individuals)</w:t>
            </w:r>
            <w:r w:rsidRPr="00F049F6">
              <w:rPr>
                <w:rFonts w:ascii="Verdana" w:hAnsi="Verdana"/>
              </w:rPr>
              <w:t xml:space="preserve">, </w:t>
            </w:r>
            <w:r w:rsidR="002D37B2" w:rsidRPr="00F049F6">
              <w:rPr>
                <w:rFonts w:ascii="Verdana" w:hAnsi="Verdana"/>
              </w:rPr>
              <w:t>private psychiatric beds</w:t>
            </w:r>
            <w:r w:rsidR="003E6F8E" w:rsidRPr="00F049F6">
              <w:rPr>
                <w:rFonts w:ascii="Verdana" w:hAnsi="Verdana"/>
              </w:rPr>
              <w:t>,</w:t>
            </w:r>
            <w:r w:rsidRPr="00F049F6">
              <w:rPr>
                <w:rFonts w:ascii="Verdana" w:hAnsi="Verdana"/>
              </w:rPr>
              <w:t xml:space="preserve"> or </w:t>
            </w:r>
            <w:r w:rsidR="002D37B2" w:rsidRPr="00F049F6">
              <w:rPr>
                <w:rFonts w:ascii="Verdana" w:hAnsi="Verdana"/>
              </w:rPr>
              <w:t xml:space="preserve">community mental health hospital </w:t>
            </w:r>
            <w:r w:rsidR="003E6F8E" w:rsidRPr="00F049F6">
              <w:rPr>
                <w:rFonts w:ascii="Verdana" w:hAnsi="Verdana"/>
              </w:rPr>
              <w:t>beds</w:t>
            </w:r>
            <w:r w:rsidRPr="00F049F6">
              <w:rPr>
                <w:rFonts w:ascii="Verdana" w:hAnsi="Verdana"/>
              </w:rPr>
              <w:t xml:space="preserve"> (include all that apply)</w:t>
            </w:r>
            <w:r w:rsidR="003E6F8E" w:rsidRPr="00F049F6">
              <w:rPr>
                <w:rFonts w:ascii="Verdana" w:hAnsi="Verdana"/>
              </w:rPr>
              <w:t>?</w:t>
            </w:r>
          </w:p>
        </w:tc>
        <w:tc>
          <w:tcPr>
            <w:tcW w:w="8550" w:type="dxa"/>
          </w:tcPr>
          <w:p w14:paraId="680A4A3C" w14:textId="54C48857" w:rsidR="00906B19" w:rsidRPr="00A718E9" w:rsidRDefault="00575B48" w:rsidP="000062D1">
            <w:pPr>
              <w:ind w:right="113"/>
              <w:rPr>
                <w:rFonts w:ascii="Verdana" w:hAnsi="Verdana"/>
              </w:rPr>
            </w:pPr>
            <w:r>
              <w:rPr>
                <w:rFonts w:ascii="Verdana" w:hAnsi="Verdana"/>
              </w:rPr>
              <w:t xml:space="preserve">Community Mental Health Hospital (CMHH) Beds </w:t>
            </w:r>
          </w:p>
        </w:tc>
      </w:tr>
      <w:tr w:rsidR="00906B19" w:rsidRPr="00A718E9" w14:paraId="7E26C6AD" w14:textId="77777777" w:rsidTr="00A164C9">
        <w:tc>
          <w:tcPr>
            <w:tcW w:w="4428" w:type="dxa"/>
            <w:shd w:val="clear" w:color="auto" w:fill="DBE5F1" w:themeFill="accent1" w:themeFillTint="33"/>
          </w:tcPr>
          <w:p w14:paraId="222EE674" w14:textId="1F62784A" w:rsidR="00906B19" w:rsidRPr="00F049F6" w:rsidRDefault="00F66C62" w:rsidP="000062D1">
            <w:pPr>
              <w:ind w:right="113"/>
              <w:rPr>
                <w:rFonts w:ascii="Verdana" w:hAnsi="Verdana"/>
              </w:rPr>
            </w:pPr>
            <w:r w:rsidRPr="00F049F6">
              <w:rPr>
                <w:rFonts w:ascii="Verdana" w:hAnsi="Verdana"/>
              </w:rPr>
              <w:t>If under contract, are bed</w:t>
            </w:r>
            <w:r w:rsidR="003E6F8E" w:rsidRPr="00F049F6">
              <w:rPr>
                <w:rFonts w:ascii="Verdana" w:hAnsi="Verdana"/>
              </w:rPr>
              <w:t>s purchased as a guaranteed set</w:t>
            </w:r>
            <w:r w:rsidRPr="00F049F6">
              <w:rPr>
                <w:rFonts w:ascii="Verdana" w:hAnsi="Verdana"/>
              </w:rPr>
              <w:t xml:space="preserve"> or on an as needed basis?</w:t>
            </w:r>
          </w:p>
        </w:tc>
        <w:tc>
          <w:tcPr>
            <w:tcW w:w="8550" w:type="dxa"/>
          </w:tcPr>
          <w:p w14:paraId="7C4BAC88" w14:textId="2AA6D7A1" w:rsidR="00906B19" w:rsidRPr="00A718E9" w:rsidRDefault="00575B48" w:rsidP="000062D1">
            <w:pPr>
              <w:ind w:right="113"/>
              <w:rPr>
                <w:rFonts w:ascii="Verdana" w:hAnsi="Verdana"/>
              </w:rPr>
            </w:pPr>
            <w:r>
              <w:rPr>
                <w:rFonts w:ascii="Verdana" w:hAnsi="Verdana"/>
              </w:rPr>
              <w:t>CMHH are guaranteed beds are as needed</w:t>
            </w:r>
          </w:p>
        </w:tc>
      </w:tr>
      <w:tr w:rsidR="00906B19" w:rsidRPr="00A718E9" w14:paraId="05CE6347" w14:textId="77777777" w:rsidTr="00A164C9">
        <w:tc>
          <w:tcPr>
            <w:tcW w:w="4428" w:type="dxa"/>
            <w:shd w:val="clear" w:color="auto" w:fill="DBE5F1" w:themeFill="accent1" w:themeFillTint="33"/>
          </w:tcPr>
          <w:p w14:paraId="090A2186" w14:textId="676342FE" w:rsidR="00906B19" w:rsidRPr="00F049F6" w:rsidRDefault="00F66C62" w:rsidP="000062D1">
            <w:pPr>
              <w:ind w:right="113"/>
              <w:rPr>
                <w:rFonts w:ascii="Verdana" w:hAnsi="Verdana"/>
              </w:rPr>
            </w:pPr>
            <w:r w:rsidRPr="00F049F6">
              <w:rPr>
                <w:rFonts w:ascii="Verdana" w:hAnsi="Verdana"/>
              </w:rPr>
              <w:t>If under contract, what is the bed day rate paid to the contracted facility?</w:t>
            </w:r>
          </w:p>
        </w:tc>
        <w:tc>
          <w:tcPr>
            <w:tcW w:w="8550" w:type="dxa"/>
          </w:tcPr>
          <w:p w14:paraId="64B4C3F4" w14:textId="1DE2EA71" w:rsidR="00906B19" w:rsidRPr="00A718E9" w:rsidRDefault="00575B48" w:rsidP="000062D1">
            <w:pPr>
              <w:ind w:right="113"/>
              <w:rPr>
                <w:rFonts w:ascii="Verdana" w:hAnsi="Verdana"/>
              </w:rPr>
            </w:pPr>
            <w:r>
              <w:rPr>
                <w:rFonts w:ascii="Verdana" w:hAnsi="Verdana"/>
              </w:rPr>
              <w:t>$325 per day not including the psychiatrist services which are contracted separately</w:t>
            </w:r>
          </w:p>
        </w:tc>
      </w:tr>
      <w:tr w:rsidR="00906B19" w:rsidRPr="00A718E9" w14:paraId="6EEF9114" w14:textId="77777777" w:rsidTr="00A164C9">
        <w:tc>
          <w:tcPr>
            <w:tcW w:w="4428" w:type="dxa"/>
            <w:shd w:val="clear" w:color="auto" w:fill="DBE5F1" w:themeFill="accent1" w:themeFillTint="33"/>
          </w:tcPr>
          <w:p w14:paraId="1E5CA0F5" w14:textId="1FAD6B5A" w:rsidR="00906B19" w:rsidRPr="00F049F6" w:rsidRDefault="00F66C62" w:rsidP="000062D1">
            <w:pPr>
              <w:ind w:right="113"/>
              <w:rPr>
                <w:rFonts w:ascii="Verdana" w:hAnsi="Verdana"/>
              </w:rPr>
            </w:pPr>
            <w:r w:rsidRPr="00F049F6">
              <w:rPr>
                <w:rFonts w:ascii="Verdana" w:hAnsi="Verdana"/>
              </w:rPr>
              <w:t xml:space="preserve">If not under contract, does the LMHA/LBHA use facility for </w:t>
            </w:r>
            <w:r w:rsidRPr="00F049F6">
              <w:rPr>
                <w:rFonts w:ascii="Verdana" w:hAnsi="Verdana"/>
              </w:rPr>
              <w:lastRenderedPageBreak/>
              <w:t>single-case agreements for as needed beds?</w:t>
            </w:r>
          </w:p>
        </w:tc>
        <w:tc>
          <w:tcPr>
            <w:tcW w:w="8550" w:type="dxa"/>
          </w:tcPr>
          <w:p w14:paraId="6297A707" w14:textId="6FA5D7A9" w:rsidR="00906B19" w:rsidRPr="00A718E9" w:rsidRDefault="00575B48" w:rsidP="000062D1">
            <w:pPr>
              <w:ind w:right="113"/>
              <w:rPr>
                <w:rFonts w:ascii="Verdana" w:hAnsi="Verdana"/>
              </w:rPr>
            </w:pPr>
            <w:r>
              <w:rPr>
                <w:rFonts w:ascii="Verdana" w:hAnsi="Verdana"/>
              </w:rPr>
              <w:lastRenderedPageBreak/>
              <w:t>NA</w:t>
            </w:r>
          </w:p>
        </w:tc>
      </w:tr>
      <w:bookmarkEnd w:id="20"/>
      <w:tr w:rsidR="00906B19" w:rsidRPr="00A718E9" w14:paraId="11AE2848" w14:textId="77777777" w:rsidTr="00A164C9">
        <w:tc>
          <w:tcPr>
            <w:tcW w:w="4428" w:type="dxa"/>
            <w:shd w:val="clear" w:color="auto" w:fill="DBE5F1" w:themeFill="accent1" w:themeFillTint="33"/>
          </w:tcPr>
          <w:p w14:paraId="3C2E765F" w14:textId="4F62E465" w:rsidR="00906B19" w:rsidRPr="00F049F6" w:rsidRDefault="00F66C62" w:rsidP="000062D1">
            <w:pPr>
              <w:ind w:right="113"/>
              <w:rPr>
                <w:rFonts w:ascii="Verdana" w:hAnsi="Verdana"/>
              </w:rPr>
            </w:pPr>
            <w:r w:rsidRPr="00F049F6">
              <w:rPr>
                <w:rFonts w:ascii="Verdana" w:hAnsi="Verdana"/>
              </w:rPr>
              <w:t>If not under contract, what is the bed day rate paid to the facility for single-case agreements?</w:t>
            </w:r>
          </w:p>
        </w:tc>
        <w:tc>
          <w:tcPr>
            <w:tcW w:w="8550" w:type="dxa"/>
          </w:tcPr>
          <w:p w14:paraId="5D7FFA32" w14:textId="2744D882" w:rsidR="00906B19" w:rsidRPr="00A718E9" w:rsidRDefault="00575B48" w:rsidP="000062D1">
            <w:pPr>
              <w:ind w:right="113"/>
              <w:rPr>
                <w:rFonts w:ascii="Verdana" w:hAnsi="Verdana"/>
              </w:rPr>
            </w:pPr>
            <w:r>
              <w:rPr>
                <w:rFonts w:ascii="Verdana" w:hAnsi="Verdana"/>
              </w:rPr>
              <w:t>NA</w:t>
            </w:r>
          </w:p>
        </w:tc>
      </w:tr>
    </w:tbl>
    <w:p w14:paraId="4B56B882" w14:textId="77777777" w:rsidR="00575B48" w:rsidRDefault="00575B48" w:rsidP="00F049F6">
      <w:pPr>
        <w:pStyle w:val="Heading2"/>
        <w:ind w:left="-90" w:right="180"/>
        <w:rPr>
          <w:rStyle w:val="Heading2Char"/>
          <w:rFonts w:ascii="Verdana" w:hAnsi="Verdana"/>
          <w:b/>
          <w:bCs/>
          <w:sz w:val="24"/>
          <w:szCs w:val="24"/>
        </w:rPr>
      </w:pPr>
      <w:bookmarkStart w:id="21" w:name="_Toc23232233"/>
    </w:p>
    <w:tbl>
      <w:tblPr>
        <w:tblStyle w:val="TableGrid"/>
        <w:tblW w:w="12978" w:type="dxa"/>
        <w:tblLook w:val="04A0" w:firstRow="1" w:lastRow="0" w:firstColumn="1" w:lastColumn="0" w:noHBand="0" w:noVBand="1"/>
      </w:tblPr>
      <w:tblGrid>
        <w:gridCol w:w="4428"/>
        <w:gridCol w:w="8550"/>
      </w:tblGrid>
      <w:tr w:rsidR="00575B48" w:rsidRPr="00F049F6" w14:paraId="015CF22F" w14:textId="77777777" w:rsidTr="00F43A4A">
        <w:tc>
          <w:tcPr>
            <w:tcW w:w="4428" w:type="dxa"/>
            <w:shd w:val="clear" w:color="auto" w:fill="DBE5F1" w:themeFill="accent1" w:themeFillTint="33"/>
          </w:tcPr>
          <w:p w14:paraId="089C1D71" w14:textId="77777777" w:rsidR="00575B48" w:rsidRPr="00F049F6" w:rsidRDefault="00575B48" w:rsidP="00F43A4A">
            <w:pPr>
              <w:ind w:right="113"/>
              <w:rPr>
                <w:rFonts w:ascii="Verdana" w:hAnsi="Verdana"/>
              </w:rPr>
            </w:pPr>
            <w:r w:rsidRPr="00F049F6">
              <w:rPr>
                <w:rFonts w:ascii="Verdana" w:hAnsi="Verdana"/>
              </w:rPr>
              <w:t>Name of Facility</w:t>
            </w:r>
          </w:p>
        </w:tc>
        <w:tc>
          <w:tcPr>
            <w:tcW w:w="8550" w:type="dxa"/>
          </w:tcPr>
          <w:p w14:paraId="682227C7" w14:textId="6759103C" w:rsidR="00575B48" w:rsidRPr="00367E7B" w:rsidRDefault="002350CF" w:rsidP="00F43A4A">
            <w:pPr>
              <w:ind w:right="113"/>
              <w:rPr>
                <w:rFonts w:ascii="Verdana" w:hAnsi="Verdana"/>
              </w:rPr>
            </w:pPr>
            <w:r w:rsidRPr="00367E7B">
              <w:rPr>
                <w:rFonts w:ascii="Verdana" w:hAnsi="Verdana"/>
              </w:rPr>
              <w:t>Houston Behavioral Healthcare Hospital</w:t>
            </w:r>
          </w:p>
        </w:tc>
      </w:tr>
      <w:tr w:rsidR="00575B48" w:rsidRPr="00F049F6" w14:paraId="74B323ED" w14:textId="77777777" w:rsidTr="00F43A4A">
        <w:tc>
          <w:tcPr>
            <w:tcW w:w="4428" w:type="dxa"/>
            <w:shd w:val="clear" w:color="auto" w:fill="DBE5F1" w:themeFill="accent1" w:themeFillTint="33"/>
          </w:tcPr>
          <w:p w14:paraId="65C3B656" w14:textId="77777777" w:rsidR="00575B48" w:rsidRPr="00F049F6" w:rsidRDefault="00575B48" w:rsidP="00F43A4A">
            <w:pPr>
              <w:ind w:right="113"/>
              <w:rPr>
                <w:rFonts w:ascii="Verdana" w:hAnsi="Verdana"/>
              </w:rPr>
            </w:pPr>
            <w:r w:rsidRPr="00F049F6">
              <w:rPr>
                <w:rFonts w:ascii="Verdana" w:hAnsi="Verdana"/>
              </w:rPr>
              <w:t>Location (city and county)</w:t>
            </w:r>
          </w:p>
        </w:tc>
        <w:tc>
          <w:tcPr>
            <w:tcW w:w="8550" w:type="dxa"/>
          </w:tcPr>
          <w:p w14:paraId="2036E31A" w14:textId="6CD2B18A" w:rsidR="00575B48" w:rsidRPr="00367E7B" w:rsidRDefault="002350CF" w:rsidP="00F43A4A">
            <w:pPr>
              <w:ind w:right="113"/>
              <w:rPr>
                <w:rFonts w:ascii="Verdana" w:hAnsi="Verdana"/>
              </w:rPr>
            </w:pPr>
            <w:r w:rsidRPr="00367E7B">
              <w:rPr>
                <w:rFonts w:ascii="Verdana" w:hAnsi="Verdana"/>
              </w:rPr>
              <w:t>2801 Gessner Road Houston Texas, 77080 Harris County</w:t>
            </w:r>
          </w:p>
        </w:tc>
      </w:tr>
      <w:tr w:rsidR="00575B48" w:rsidRPr="00F049F6" w14:paraId="223B7139" w14:textId="77777777" w:rsidTr="00F43A4A">
        <w:tc>
          <w:tcPr>
            <w:tcW w:w="4428" w:type="dxa"/>
            <w:shd w:val="clear" w:color="auto" w:fill="DBE5F1" w:themeFill="accent1" w:themeFillTint="33"/>
          </w:tcPr>
          <w:p w14:paraId="17761FE1" w14:textId="77777777" w:rsidR="00575B48" w:rsidRPr="00F049F6" w:rsidRDefault="00575B48" w:rsidP="00F43A4A">
            <w:pPr>
              <w:ind w:right="113"/>
              <w:rPr>
                <w:rFonts w:ascii="Verdana" w:hAnsi="Verdana"/>
              </w:rPr>
            </w:pPr>
            <w:r w:rsidRPr="00F049F6">
              <w:rPr>
                <w:rFonts w:ascii="Verdana" w:hAnsi="Verdana"/>
              </w:rPr>
              <w:t>Phone number</w:t>
            </w:r>
          </w:p>
        </w:tc>
        <w:tc>
          <w:tcPr>
            <w:tcW w:w="8550" w:type="dxa"/>
          </w:tcPr>
          <w:p w14:paraId="29B1BA0E" w14:textId="30302558" w:rsidR="00575B48" w:rsidRPr="00367E7B" w:rsidRDefault="002350CF" w:rsidP="00F43A4A">
            <w:pPr>
              <w:ind w:right="113"/>
              <w:rPr>
                <w:rFonts w:ascii="Verdana" w:hAnsi="Verdana"/>
              </w:rPr>
            </w:pPr>
            <w:r w:rsidRPr="00367E7B">
              <w:rPr>
                <w:rFonts w:ascii="Verdana" w:hAnsi="Verdana"/>
              </w:rPr>
              <w:t>(832) 834-7710</w:t>
            </w:r>
          </w:p>
        </w:tc>
      </w:tr>
      <w:tr w:rsidR="002350CF" w:rsidRPr="00F049F6" w14:paraId="492096E7" w14:textId="77777777" w:rsidTr="00F43A4A">
        <w:tc>
          <w:tcPr>
            <w:tcW w:w="4428" w:type="dxa"/>
            <w:shd w:val="clear" w:color="auto" w:fill="DBE5F1" w:themeFill="accent1" w:themeFillTint="33"/>
          </w:tcPr>
          <w:p w14:paraId="5D734BC8" w14:textId="77777777" w:rsidR="002350CF" w:rsidRPr="00F049F6" w:rsidRDefault="002350CF" w:rsidP="002350CF">
            <w:pPr>
              <w:ind w:right="113"/>
              <w:rPr>
                <w:rFonts w:ascii="Verdana" w:hAnsi="Verdana"/>
              </w:rPr>
            </w:pPr>
            <w:bookmarkStart w:id="22" w:name="_Hlk48906748"/>
            <w:r w:rsidRPr="00F049F6">
              <w:rPr>
                <w:rFonts w:ascii="Verdana" w:hAnsi="Verdana"/>
              </w:rPr>
              <w:t xml:space="preserve">Key admission criteria </w:t>
            </w:r>
          </w:p>
        </w:tc>
        <w:tc>
          <w:tcPr>
            <w:tcW w:w="8550" w:type="dxa"/>
          </w:tcPr>
          <w:p w14:paraId="2B2F1AB7" w14:textId="5A62A7C0" w:rsidR="002350CF" w:rsidRPr="00367E7B" w:rsidRDefault="002350CF" w:rsidP="002350CF">
            <w:pPr>
              <w:ind w:right="113"/>
              <w:rPr>
                <w:rFonts w:ascii="Verdana" w:hAnsi="Verdana"/>
              </w:rPr>
            </w:pPr>
            <w:r w:rsidRPr="00367E7B">
              <w:rPr>
                <w:rFonts w:ascii="Verdana" w:hAnsi="Verdana"/>
              </w:rPr>
              <w:t>Youth/Adolescent: Age 12 -17; active Center client or is contract eligible with a diagnosis or suspected diagnosis of mental illness who exhibits serious emotional, behavior, or mental disorders; significant impairment of daily functioning</w:t>
            </w:r>
          </w:p>
        </w:tc>
      </w:tr>
      <w:tr w:rsidR="002350CF" w:rsidRPr="00F049F6" w14:paraId="58732AC5" w14:textId="77777777" w:rsidTr="00F43A4A">
        <w:tc>
          <w:tcPr>
            <w:tcW w:w="4428" w:type="dxa"/>
            <w:shd w:val="clear" w:color="auto" w:fill="DBE5F1" w:themeFill="accent1" w:themeFillTint="33"/>
          </w:tcPr>
          <w:p w14:paraId="0249ED25" w14:textId="77777777" w:rsidR="002350CF" w:rsidRPr="00F049F6" w:rsidRDefault="002350CF" w:rsidP="002350CF">
            <w:pPr>
              <w:ind w:right="113"/>
              <w:rPr>
                <w:rFonts w:ascii="Verdana" w:hAnsi="Verdana"/>
              </w:rPr>
            </w:pPr>
            <w:r w:rsidRPr="00F049F6">
              <w:rPr>
                <w:rFonts w:ascii="Verdana" w:hAnsi="Verdana"/>
              </w:rPr>
              <w:t>Service area limitations, if any</w:t>
            </w:r>
          </w:p>
        </w:tc>
        <w:tc>
          <w:tcPr>
            <w:tcW w:w="8550" w:type="dxa"/>
          </w:tcPr>
          <w:p w14:paraId="691B5405" w14:textId="15CA553B" w:rsidR="002350CF" w:rsidRPr="00367E7B" w:rsidRDefault="002350CF" w:rsidP="002350CF">
            <w:pPr>
              <w:ind w:right="113"/>
              <w:rPr>
                <w:rFonts w:ascii="Verdana" w:hAnsi="Verdana"/>
              </w:rPr>
            </w:pPr>
            <w:r w:rsidRPr="00367E7B">
              <w:rPr>
                <w:rFonts w:ascii="Verdana" w:hAnsi="Verdana"/>
              </w:rPr>
              <w:t>Resident of Galveston or Brazoria county</w:t>
            </w:r>
          </w:p>
        </w:tc>
      </w:tr>
      <w:tr w:rsidR="002350CF" w:rsidRPr="00575B48" w14:paraId="50ABDFCC" w14:textId="77777777" w:rsidTr="00F43A4A">
        <w:tc>
          <w:tcPr>
            <w:tcW w:w="4428" w:type="dxa"/>
            <w:shd w:val="clear" w:color="auto" w:fill="DBE5F1" w:themeFill="accent1" w:themeFillTint="33"/>
          </w:tcPr>
          <w:p w14:paraId="553CA813" w14:textId="77777777" w:rsidR="002350CF" w:rsidRPr="00F049F6" w:rsidRDefault="002350CF" w:rsidP="002350CF">
            <w:pPr>
              <w:ind w:right="113"/>
              <w:rPr>
                <w:rFonts w:ascii="Verdana" w:hAnsi="Verdana"/>
              </w:rPr>
            </w:pPr>
            <w:r w:rsidRPr="00F049F6">
              <w:rPr>
                <w:rFonts w:ascii="Verdana" w:hAnsi="Verdana"/>
              </w:rPr>
              <w:t>Other relevant admission information for first responders</w:t>
            </w:r>
          </w:p>
        </w:tc>
        <w:tc>
          <w:tcPr>
            <w:tcW w:w="8550" w:type="dxa"/>
          </w:tcPr>
          <w:p w14:paraId="1308B8F2" w14:textId="0E34822B" w:rsidR="002350CF" w:rsidRPr="00367E7B" w:rsidRDefault="002350CF" w:rsidP="002350CF">
            <w:pPr>
              <w:ind w:right="113"/>
              <w:rPr>
                <w:rFonts w:ascii="Verdana" w:hAnsi="Verdana"/>
              </w:rPr>
            </w:pPr>
            <w:r w:rsidRPr="00367E7B">
              <w:rPr>
                <w:rFonts w:ascii="Verdana" w:hAnsi="Verdana"/>
              </w:rPr>
              <w:t>Alternative treatment (at a lower, less restrictive level of care) has been tried and been unsuccessful or determined unsafe.  Exclusionary criteria includes medical instability or medical need beyond resources of the unit</w:t>
            </w:r>
          </w:p>
        </w:tc>
      </w:tr>
      <w:tr w:rsidR="00575B48" w:rsidRPr="00A718E9" w14:paraId="154304F6" w14:textId="77777777" w:rsidTr="00F43A4A">
        <w:tc>
          <w:tcPr>
            <w:tcW w:w="4428" w:type="dxa"/>
            <w:shd w:val="clear" w:color="auto" w:fill="DBE5F1" w:themeFill="accent1" w:themeFillTint="33"/>
          </w:tcPr>
          <w:p w14:paraId="6CB584AD" w14:textId="77777777" w:rsidR="00575B48" w:rsidRPr="00A718E9" w:rsidRDefault="00575B48" w:rsidP="00F43A4A">
            <w:pPr>
              <w:ind w:right="113"/>
              <w:rPr>
                <w:rFonts w:ascii="Verdana" w:hAnsi="Verdana"/>
              </w:rPr>
            </w:pPr>
            <w:r>
              <w:rPr>
                <w:rFonts w:ascii="Verdana" w:hAnsi="Verdana"/>
              </w:rPr>
              <w:t>Number of Beds</w:t>
            </w:r>
          </w:p>
        </w:tc>
        <w:tc>
          <w:tcPr>
            <w:tcW w:w="8550" w:type="dxa"/>
          </w:tcPr>
          <w:p w14:paraId="0AAFCC73" w14:textId="063DC3C1" w:rsidR="00575B48" w:rsidRPr="00A718E9" w:rsidRDefault="002350CF" w:rsidP="00F43A4A">
            <w:pPr>
              <w:ind w:right="113"/>
              <w:rPr>
                <w:rFonts w:ascii="Verdana" w:hAnsi="Verdana"/>
              </w:rPr>
            </w:pPr>
            <w:r>
              <w:rPr>
                <w:rFonts w:ascii="Verdana" w:hAnsi="Verdana"/>
              </w:rPr>
              <w:t>As needed</w:t>
            </w:r>
          </w:p>
        </w:tc>
      </w:tr>
      <w:tr w:rsidR="00575B48" w:rsidRPr="00A718E9" w14:paraId="5ECFEAD6" w14:textId="77777777" w:rsidTr="00F43A4A">
        <w:tc>
          <w:tcPr>
            <w:tcW w:w="4428" w:type="dxa"/>
            <w:shd w:val="clear" w:color="auto" w:fill="DBE5F1" w:themeFill="accent1" w:themeFillTint="33"/>
          </w:tcPr>
          <w:p w14:paraId="47221926" w14:textId="77777777" w:rsidR="00575B48" w:rsidRPr="00F049F6" w:rsidRDefault="00575B48" w:rsidP="00F43A4A">
            <w:pPr>
              <w:ind w:right="113"/>
              <w:rPr>
                <w:rFonts w:ascii="Verdana" w:hAnsi="Verdana"/>
              </w:rPr>
            </w:pPr>
            <w:r w:rsidRPr="00F049F6">
              <w:rPr>
                <w:rFonts w:ascii="Verdana" w:hAnsi="Verdana"/>
              </w:rPr>
              <w:t>Is the facility currently under contract with the LMHA/LBHA to purchase beds?</w:t>
            </w:r>
          </w:p>
        </w:tc>
        <w:tc>
          <w:tcPr>
            <w:tcW w:w="8550" w:type="dxa"/>
          </w:tcPr>
          <w:p w14:paraId="022BA119" w14:textId="4A2A45D7" w:rsidR="00575B48" w:rsidRPr="00A718E9" w:rsidRDefault="00367E7B" w:rsidP="00F43A4A">
            <w:pPr>
              <w:ind w:right="113"/>
              <w:rPr>
                <w:rFonts w:ascii="Verdana" w:hAnsi="Verdana"/>
              </w:rPr>
            </w:pPr>
            <w:r>
              <w:rPr>
                <w:rFonts w:ascii="Verdana" w:hAnsi="Verdana"/>
              </w:rPr>
              <w:t>Yes on an as needed basis</w:t>
            </w:r>
          </w:p>
        </w:tc>
      </w:tr>
      <w:tr w:rsidR="00575B48" w:rsidRPr="00A718E9" w14:paraId="7DEC5CEA" w14:textId="77777777" w:rsidTr="00F43A4A">
        <w:tc>
          <w:tcPr>
            <w:tcW w:w="4428" w:type="dxa"/>
            <w:shd w:val="clear" w:color="auto" w:fill="DBE5F1" w:themeFill="accent1" w:themeFillTint="33"/>
          </w:tcPr>
          <w:p w14:paraId="6970FAC5" w14:textId="77777777" w:rsidR="00575B48" w:rsidRPr="00F049F6" w:rsidRDefault="00575B48" w:rsidP="00F43A4A">
            <w:pPr>
              <w:ind w:right="113"/>
              <w:rPr>
                <w:rFonts w:ascii="Verdana" w:hAnsi="Verdana"/>
              </w:rPr>
            </w:pPr>
            <w:r w:rsidRPr="00F049F6">
              <w:rPr>
                <w:rFonts w:ascii="Verdana" w:hAnsi="Verdana"/>
              </w:rPr>
              <w:t xml:space="preserve">If under contract, is the facility contracted for rapid crisis stabilization beds (funded under the Psychiatric Emergency Service Center contract or Mental Health Grant for Justice-Involved Individuals), private psychiatric beds, or community mental </w:t>
            </w:r>
            <w:r w:rsidRPr="00F049F6">
              <w:rPr>
                <w:rFonts w:ascii="Verdana" w:hAnsi="Verdana"/>
              </w:rPr>
              <w:lastRenderedPageBreak/>
              <w:t>health hospital beds (include all that apply)?</w:t>
            </w:r>
          </w:p>
        </w:tc>
        <w:tc>
          <w:tcPr>
            <w:tcW w:w="8550" w:type="dxa"/>
          </w:tcPr>
          <w:p w14:paraId="2E513F0B" w14:textId="31A2F1C2" w:rsidR="00575B48" w:rsidRPr="00A718E9" w:rsidRDefault="00367E7B" w:rsidP="00F43A4A">
            <w:pPr>
              <w:ind w:right="113"/>
              <w:rPr>
                <w:rFonts w:ascii="Verdana" w:hAnsi="Verdana"/>
              </w:rPr>
            </w:pPr>
            <w:r>
              <w:rPr>
                <w:rFonts w:ascii="Verdana" w:hAnsi="Verdana"/>
              </w:rPr>
              <w:lastRenderedPageBreak/>
              <w:t>Private Psychiatric Beds</w:t>
            </w:r>
          </w:p>
        </w:tc>
      </w:tr>
      <w:tr w:rsidR="00575B48" w:rsidRPr="00A718E9" w14:paraId="72DA79B4" w14:textId="77777777" w:rsidTr="00F43A4A">
        <w:tc>
          <w:tcPr>
            <w:tcW w:w="4428" w:type="dxa"/>
            <w:shd w:val="clear" w:color="auto" w:fill="DBE5F1" w:themeFill="accent1" w:themeFillTint="33"/>
          </w:tcPr>
          <w:p w14:paraId="6FB567A1" w14:textId="77777777" w:rsidR="00575B48" w:rsidRPr="00F049F6" w:rsidRDefault="00575B48" w:rsidP="00F43A4A">
            <w:pPr>
              <w:ind w:right="113"/>
              <w:rPr>
                <w:rFonts w:ascii="Verdana" w:hAnsi="Verdana"/>
              </w:rPr>
            </w:pPr>
            <w:r w:rsidRPr="00F049F6">
              <w:rPr>
                <w:rFonts w:ascii="Verdana" w:hAnsi="Verdana"/>
              </w:rPr>
              <w:t>If under contract, are beds purchased as a guaranteed set or on an as needed basis?</w:t>
            </w:r>
          </w:p>
        </w:tc>
        <w:tc>
          <w:tcPr>
            <w:tcW w:w="8550" w:type="dxa"/>
          </w:tcPr>
          <w:p w14:paraId="1D55779D" w14:textId="03D11ED0" w:rsidR="00575B48" w:rsidRPr="00A718E9" w:rsidRDefault="00367E7B" w:rsidP="00F43A4A">
            <w:pPr>
              <w:ind w:right="113"/>
              <w:rPr>
                <w:rFonts w:ascii="Verdana" w:hAnsi="Verdana"/>
              </w:rPr>
            </w:pPr>
            <w:r>
              <w:rPr>
                <w:rFonts w:ascii="Verdana" w:hAnsi="Verdana"/>
              </w:rPr>
              <w:t>As needed</w:t>
            </w:r>
          </w:p>
        </w:tc>
      </w:tr>
      <w:tr w:rsidR="00575B48" w:rsidRPr="00A718E9" w14:paraId="77F02A40" w14:textId="77777777" w:rsidTr="002E3CCE">
        <w:tc>
          <w:tcPr>
            <w:tcW w:w="4428" w:type="dxa"/>
            <w:shd w:val="clear" w:color="auto" w:fill="DBE5F1" w:themeFill="accent1" w:themeFillTint="33"/>
          </w:tcPr>
          <w:p w14:paraId="427BED05" w14:textId="77777777" w:rsidR="00575B48" w:rsidRPr="00F049F6" w:rsidRDefault="00575B48" w:rsidP="00F43A4A">
            <w:pPr>
              <w:ind w:right="113"/>
              <w:rPr>
                <w:rFonts w:ascii="Verdana" w:hAnsi="Verdana"/>
              </w:rPr>
            </w:pPr>
            <w:r w:rsidRPr="00F049F6">
              <w:rPr>
                <w:rFonts w:ascii="Verdana" w:hAnsi="Verdana"/>
              </w:rPr>
              <w:t>If under contract, what is the bed day rate paid to the contracted facility?</w:t>
            </w:r>
          </w:p>
        </w:tc>
        <w:tc>
          <w:tcPr>
            <w:tcW w:w="8550" w:type="dxa"/>
            <w:shd w:val="clear" w:color="auto" w:fill="auto"/>
          </w:tcPr>
          <w:p w14:paraId="2740B1C2" w14:textId="10C33F67" w:rsidR="00575B48" w:rsidRPr="00A718E9" w:rsidRDefault="002E3CCE" w:rsidP="00F43A4A">
            <w:pPr>
              <w:ind w:right="113"/>
              <w:rPr>
                <w:rFonts w:ascii="Verdana" w:hAnsi="Verdana"/>
              </w:rPr>
            </w:pPr>
            <w:r w:rsidRPr="002E3CCE">
              <w:rPr>
                <w:rFonts w:ascii="Verdana" w:hAnsi="Verdana"/>
              </w:rPr>
              <w:t>$600 (rate is inclusive of bed day, physician services, all ancillary treatments, and medications)</w:t>
            </w:r>
          </w:p>
        </w:tc>
      </w:tr>
      <w:tr w:rsidR="00575B48" w:rsidRPr="00A718E9" w14:paraId="4D80894C" w14:textId="77777777" w:rsidTr="00F43A4A">
        <w:tc>
          <w:tcPr>
            <w:tcW w:w="4428" w:type="dxa"/>
            <w:shd w:val="clear" w:color="auto" w:fill="DBE5F1" w:themeFill="accent1" w:themeFillTint="33"/>
          </w:tcPr>
          <w:p w14:paraId="5391E417" w14:textId="77777777" w:rsidR="00575B48" w:rsidRPr="00F049F6" w:rsidRDefault="00575B48" w:rsidP="00F43A4A">
            <w:pPr>
              <w:ind w:right="113"/>
              <w:rPr>
                <w:rFonts w:ascii="Verdana" w:hAnsi="Verdana"/>
              </w:rPr>
            </w:pPr>
            <w:r w:rsidRPr="00F049F6">
              <w:rPr>
                <w:rFonts w:ascii="Verdana" w:hAnsi="Verdana"/>
              </w:rPr>
              <w:t>If not under contract, does the LMHA/LBHA use facility for single-case agreements for as needed beds?</w:t>
            </w:r>
          </w:p>
        </w:tc>
        <w:tc>
          <w:tcPr>
            <w:tcW w:w="8550" w:type="dxa"/>
          </w:tcPr>
          <w:p w14:paraId="1EE83687" w14:textId="1D8956E5" w:rsidR="00575B48" w:rsidRPr="00A718E9" w:rsidRDefault="00367E7B" w:rsidP="00F43A4A">
            <w:pPr>
              <w:ind w:right="113"/>
              <w:rPr>
                <w:rFonts w:ascii="Verdana" w:hAnsi="Verdana"/>
              </w:rPr>
            </w:pPr>
            <w:r>
              <w:rPr>
                <w:rFonts w:ascii="Verdana" w:hAnsi="Verdana"/>
              </w:rPr>
              <w:t>No</w:t>
            </w:r>
          </w:p>
        </w:tc>
      </w:tr>
      <w:tr w:rsidR="00575B48" w:rsidRPr="00A718E9" w14:paraId="4745697B" w14:textId="77777777" w:rsidTr="00F43A4A">
        <w:tc>
          <w:tcPr>
            <w:tcW w:w="4428" w:type="dxa"/>
            <w:shd w:val="clear" w:color="auto" w:fill="DBE5F1" w:themeFill="accent1" w:themeFillTint="33"/>
          </w:tcPr>
          <w:p w14:paraId="5720018C" w14:textId="77777777" w:rsidR="00575B48" w:rsidRPr="00F049F6" w:rsidRDefault="00575B48" w:rsidP="00F43A4A">
            <w:pPr>
              <w:ind w:right="113"/>
              <w:rPr>
                <w:rFonts w:ascii="Verdana" w:hAnsi="Verdana"/>
              </w:rPr>
            </w:pPr>
            <w:r w:rsidRPr="00F049F6">
              <w:rPr>
                <w:rFonts w:ascii="Verdana" w:hAnsi="Verdana"/>
              </w:rPr>
              <w:t>If not under contract, what is the bed day rate paid to the facility for single-case agreements?</w:t>
            </w:r>
          </w:p>
        </w:tc>
        <w:tc>
          <w:tcPr>
            <w:tcW w:w="8550" w:type="dxa"/>
          </w:tcPr>
          <w:p w14:paraId="01E84901" w14:textId="3547EA3E" w:rsidR="00575B48" w:rsidRPr="00A718E9" w:rsidRDefault="00367E7B" w:rsidP="00F43A4A">
            <w:pPr>
              <w:ind w:right="113"/>
              <w:rPr>
                <w:rFonts w:ascii="Verdana" w:hAnsi="Verdana"/>
              </w:rPr>
            </w:pPr>
            <w:r>
              <w:rPr>
                <w:rFonts w:ascii="Verdana" w:hAnsi="Verdana"/>
              </w:rPr>
              <w:t>NA</w:t>
            </w:r>
          </w:p>
        </w:tc>
      </w:tr>
      <w:bookmarkEnd w:id="22"/>
    </w:tbl>
    <w:p w14:paraId="398B3DA1" w14:textId="77777777" w:rsidR="00575B48" w:rsidRDefault="00575B48" w:rsidP="00F049F6">
      <w:pPr>
        <w:pStyle w:val="Heading2"/>
        <w:ind w:left="-90" w:right="180"/>
        <w:rPr>
          <w:rStyle w:val="Heading2Char"/>
          <w:rFonts w:ascii="Verdana" w:hAnsi="Verdana"/>
          <w:b/>
          <w:bCs/>
          <w:sz w:val="24"/>
          <w:szCs w:val="24"/>
        </w:rPr>
      </w:pPr>
    </w:p>
    <w:tbl>
      <w:tblPr>
        <w:tblStyle w:val="TableGrid"/>
        <w:tblW w:w="12978" w:type="dxa"/>
        <w:tblLook w:val="04A0" w:firstRow="1" w:lastRow="0" w:firstColumn="1" w:lastColumn="0" w:noHBand="0" w:noVBand="1"/>
      </w:tblPr>
      <w:tblGrid>
        <w:gridCol w:w="4428"/>
        <w:gridCol w:w="8550"/>
      </w:tblGrid>
      <w:tr w:rsidR="00575B48" w:rsidRPr="00F049F6" w14:paraId="2DBCCFFB" w14:textId="77777777" w:rsidTr="00F43A4A">
        <w:tc>
          <w:tcPr>
            <w:tcW w:w="4428" w:type="dxa"/>
            <w:shd w:val="clear" w:color="auto" w:fill="DBE5F1" w:themeFill="accent1" w:themeFillTint="33"/>
          </w:tcPr>
          <w:p w14:paraId="249AEA4A" w14:textId="77777777" w:rsidR="00575B48" w:rsidRPr="00F049F6" w:rsidRDefault="00575B48" w:rsidP="00F43A4A">
            <w:pPr>
              <w:ind w:right="113"/>
              <w:rPr>
                <w:rFonts w:ascii="Verdana" w:hAnsi="Verdana"/>
              </w:rPr>
            </w:pPr>
            <w:r w:rsidRPr="00F049F6">
              <w:rPr>
                <w:rFonts w:ascii="Verdana" w:hAnsi="Verdana"/>
              </w:rPr>
              <w:t>Name of Facility</w:t>
            </w:r>
          </w:p>
        </w:tc>
        <w:tc>
          <w:tcPr>
            <w:tcW w:w="8550" w:type="dxa"/>
          </w:tcPr>
          <w:p w14:paraId="661AD07A" w14:textId="04F36EBD" w:rsidR="00575B48" w:rsidRPr="00F049F6" w:rsidRDefault="00575B48" w:rsidP="00F43A4A">
            <w:pPr>
              <w:ind w:right="113"/>
              <w:rPr>
                <w:rFonts w:ascii="Verdana" w:hAnsi="Verdana"/>
              </w:rPr>
            </w:pPr>
            <w:r>
              <w:rPr>
                <w:rFonts w:ascii="Verdana" w:hAnsi="Verdana"/>
              </w:rPr>
              <w:t>S</w:t>
            </w:r>
            <w:r w:rsidR="00367E7B">
              <w:rPr>
                <w:rFonts w:ascii="Verdana" w:hAnsi="Verdana"/>
              </w:rPr>
              <w:t>UN</w:t>
            </w:r>
            <w:r>
              <w:rPr>
                <w:rFonts w:ascii="Verdana" w:hAnsi="Verdana"/>
              </w:rPr>
              <w:t xml:space="preserve"> Behavioral</w:t>
            </w:r>
            <w:r w:rsidR="00367E7B">
              <w:rPr>
                <w:rFonts w:ascii="Verdana" w:hAnsi="Verdana"/>
              </w:rPr>
              <w:t xml:space="preserve"> Hospital</w:t>
            </w:r>
          </w:p>
        </w:tc>
      </w:tr>
      <w:tr w:rsidR="00367E7B" w:rsidRPr="00F049F6" w14:paraId="0A7C6F1B" w14:textId="77777777" w:rsidTr="00F43A4A">
        <w:tc>
          <w:tcPr>
            <w:tcW w:w="4428" w:type="dxa"/>
            <w:shd w:val="clear" w:color="auto" w:fill="DBE5F1" w:themeFill="accent1" w:themeFillTint="33"/>
          </w:tcPr>
          <w:p w14:paraId="3F83AD18" w14:textId="77777777" w:rsidR="00367E7B" w:rsidRPr="00F049F6" w:rsidRDefault="00367E7B" w:rsidP="00367E7B">
            <w:pPr>
              <w:ind w:right="113"/>
              <w:rPr>
                <w:rFonts w:ascii="Verdana" w:hAnsi="Verdana"/>
              </w:rPr>
            </w:pPr>
            <w:r w:rsidRPr="00F049F6">
              <w:rPr>
                <w:rFonts w:ascii="Verdana" w:hAnsi="Verdana"/>
              </w:rPr>
              <w:t>Location (city and county)</w:t>
            </w:r>
          </w:p>
        </w:tc>
        <w:tc>
          <w:tcPr>
            <w:tcW w:w="8550" w:type="dxa"/>
          </w:tcPr>
          <w:p w14:paraId="3994548D" w14:textId="53D84103" w:rsidR="00367E7B" w:rsidRPr="00367E7B" w:rsidRDefault="00367E7B" w:rsidP="00367E7B">
            <w:pPr>
              <w:ind w:right="113"/>
              <w:rPr>
                <w:rFonts w:ascii="Verdana" w:hAnsi="Verdana"/>
              </w:rPr>
            </w:pPr>
            <w:r w:rsidRPr="00367E7B">
              <w:rPr>
                <w:rFonts w:ascii="Verdana" w:hAnsi="Verdana"/>
              </w:rPr>
              <w:t>7601 Fannin Street Houston TX, 77052 Harris County</w:t>
            </w:r>
          </w:p>
        </w:tc>
      </w:tr>
      <w:tr w:rsidR="00367E7B" w:rsidRPr="00F049F6" w14:paraId="09917BBA" w14:textId="77777777" w:rsidTr="00F43A4A">
        <w:tc>
          <w:tcPr>
            <w:tcW w:w="4428" w:type="dxa"/>
            <w:shd w:val="clear" w:color="auto" w:fill="DBE5F1" w:themeFill="accent1" w:themeFillTint="33"/>
          </w:tcPr>
          <w:p w14:paraId="62BF1607" w14:textId="77777777" w:rsidR="00367E7B" w:rsidRPr="00F049F6" w:rsidRDefault="00367E7B" w:rsidP="00367E7B">
            <w:pPr>
              <w:ind w:right="113"/>
              <w:rPr>
                <w:rFonts w:ascii="Verdana" w:hAnsi="Verdana"/>
              </w:rPr>
            </w:pPr>
            <w:r w:rsidRPr="00F049F6">
              <w:rPr>
                <w:rFonts w:ascii="Verdana" w:hAnsi="Verdana"/>
              </w:rPr>
              <w:t>Phone number</w:t>
            </w:r>
          </w:p>
        </w:tc>
        <w:tc>
          <w:tcPr>
            <w:tcW w:w="8550" w:type="dxa"/>
          </w:tcPr>
          <w:p w14:paraId="57BD05B9" w14:textId="2A430115" w:rsidR="00367E7B" w:rsidRPr="00367E7B" w:rsidRDefault="00367E7B" w:rsidP="00367E7B">
            <w:pPr>
              <w:ind w:right="113"/>
              <w:rPr>
                <w:rFonts w:ascii="Verdana" w:hAnsi="Verdana"/>
              </w:rPr>
            </w:pPr>
            <w:r w:rsidRPr="00367E7B">
              <w:rPr>
                <w:rFonts w:ascii="Verdana" w:hAnsi="Verdana"/>
              </w:rPr>
              <w:t>(</w:t>
            </w:r>
            <w:r w:rsidRPr="00367E7B">
              <w:rPr>
                <w:rStyle w:val="Strong"/>
                <w:rFonts w:ascii="Verdana" w:hAnsi="Verdana"/>
                <w:b w:val="0"/>
              </w:rPr>
              <w:t>713) 796-2273</w:t>
            </w:r>
          </w:p>
        </w:tc>
      </w:tr>
      <w:tr w:rsidR="00367E7B" w:rsidRPr="00F049F6" w14:paraId="34448FE9" w14:textId="77777777" w:rsidTr="00F43A4A">
        <w:tc>
          <w:tcPr>
            <w:tcW w:w="4428" w:type="dxa"/>
            <w:shd w:val="clear" w:color="auto" w:fill="DBE5F1" w:themeFill="accent1" w:themeFillTint="33"/>
          </w:tcPr>
          <w:p w14:paraId="2D44492A" w14:textId="77777777" w:rsidR="00367E7B" w:rsidRPr="00F049F6" w:rsidRDefault="00367E7B" w:rsidP="00367E7B">
            <w:pPr>
              <w:ind w:right="113"/>
              <w:rPr>
                <w:rFonts w:ascii="Verdana" w:hAnsi="Verdana"/>
              </w:rPr>
            </w:pPr>
            <w:r w:rsidRPr="00F049F6">
              <w:rPr>
                <w:rFonts w:ascii="Verdana" w:hAnsi="Verdana"/>
              </w:rPr>
              <w:t xml:space="preserve">Key admission criteria </w:t>
            </w:r>
          </w:p>
        </w:tc>
        <w:tc>
          <w:tcPr>
            <w:tcW w:w="8550" w:type="dxa"/>
          </w:tcPr>
          <w:p w14:paraId="2FB7ABBF" w14:textId="2F54AAAB" w:rsidR="00367E7B" w:rsidRPr="00F049F6" w:rsidRDefault="00367E7B" w:rsidP="00367E7B">
            <w:pPr>
              <w:ind w:right="113"/>
              <w:rPr>
                <w:rFonts w:ascii="Verdana" w:hAnsi="Verdana"/>
              </w:rPr>
            </w:pPr>
            <w:r w:rsidRPr="00367E7B">
              <w:rPr>
                <w:rFonts w:ascii="Verdana" w:hAnsi="Verdana"/>
              </w:rPr>
              <w:t>Youth/Adolescent: Age 12 -17; active Center client or is contract eligible with a diagnosis or suspected diagnosis of mental illness who exhibits serious emotional, behavior, or mental disorders; significant impairment of daily functioning</w:t>
            </w:r>
          </w:p>
        </w:tc>
      </w:tr>
      <w:tr w:rsidR="00367E7B" w:rsidRPr="00F049F6" w14:paraId="3428BE3A" w14:textId="77777777" w:rsidTr="00F43A4A">
        <w:tc>
          <w:tcPr>
            <w:tcW w:w="4428" w:type="dxa"/>
            <w:shd w:val="clear" w:color="auto" w:fill="DBE5F1" w:themeFill="accent1" w:themeFillTint="33"/>
          </w:tcPr>
          <w:p w14:paraId="4551A919" w14:textId="77777777" w:rsidR="00367E7B" w:rsidRPr="00F049F6" w:rsidRDefault="00367E7B" w:rsidP="00367E7B">
            <w:pPr>
              <w:ind w:right="113"/>
              <w:rPr>
                <w:rFonts w:ascii="Verdana" w:hAnsi="Verdana"/>
              </w:rPr>
            </w:pPr>
            <w:r w:rsidRPr="00F049F6">
              <w:rPr>
                <w:rFonts w:ascii="Verdana" w:hAnsi="Verdana"/>
              </w:rPr>
              <w:t>Service area limitations, if any</w:t>
            </w:r>
          </w:p>
        </w:tc>
        <w:tc>
          <w:tcPr>
            <w:tcW w:w="8550" w:type="dxa"/>
          </w:tcPr>
          <w:p w14:paraId="68D0FA8C" w14:textId="5E243DC2" w:rsidR="00367E7B" w:rsidRPr="00F049F6" w:rsidRDefault="00367E7B" w:rsidP="00367E7B">
            <w:pPr>
              <w:ind w:right="113"/>
              <w:rPr>
                <w:rFonts w:ascii="Verdana" w:hAnsi="Verdana"/>
              </w:rPr>
            </w:pPr>
            <w:r w:rsidRPr="00367E7B">
              <w:rPr>
                <w:rFonts w:ascii="Verdana" w:hAnsi="Verdana"/>
              </w:rPr>
              <w:t>Resident of Galveston or Brazoria county</w:t>
            </w:r>
          </w:p>
        </w:tc>
      </w:tr>
      <w:tr w:rsidR="00367E7B" w:rsidRPr="00575B48" w14:paraId="7257B4C3" w14:textId="77777777" w:rsidTr="00F43A4A">
        <w:tc>
          <w:tcPr>
            <w:tcW w:w="4428" w:type="dxa"/>
            <w:shd w:val="clear" w:color="auto" w:fill="DBE5F1" w:themeFill="accent1" w:themeFillTint="33"/>
          </w:tcPr>
          <w:p w14:paraId="1A168A18" w14:textId="77777777" w:rsidR="00367E7B" w:rsidRPr="00F049F6" w:rsidRDefault="00367E7B" w:rsidP="00367E7B">
            <w:pPr>
              <w:ind w:right="113"/>
              <w:rPr>
                <w:rFonts w:ascii="Verdana" w:hAnsi="Verdana"/>
              </w:rPr>
            </w:pPr>
            <w:r w:rsidRPr="00F049F6">
              <w:rPr>
                <w:rFonts w:ascii="Verdana" w:hAnsi="Verdana"/>
              </w:rPr>
              <w:t>Other relevant admission information for first responders</w:t>
            </w:r>
          </w:p>
        </w:tc>
        <w:tc>
          <w:tcPr>
            <w:tcW w:w="8550" w:type="dxa"/>
          </w:tcPr>
          <w:p w14:paraId="6DBC7815" w14:textId="2F621AF0" w:rsidR="00367E7B" w:rsidRPr="00575B48" w:rsidRDefault="00367E7B" w:rsidP="00367E7B">
            <w:pPr>
              <w:ind w:right="113"/>
              <w:rPr>
                <w:rFonts w:ascii="Verdana" w:hAnsi="Verdana"/>
              </w:rPr>
            </w:pPr>
            <w:r w:rsidRPr="00367E7B">
              <w:rPr>
                <w:rFonts w:ascii="Verdana" w:hAnsi="Verdana"/>
              </w:rPr>
              <w:t>Alternative treatment (at a lower, less restrictive level of care) has been tried and been unsuccessful or determined unsafe.  Exclusionary criteria includes medical instability or medical need beyond resources of the unit</w:t>
            </w:r>
          </w:p>
        </w:tc>
      </w:tr>
      <w:tr w:rsidR="00367E7B" w:rsidRPr="00A718E9" w14:paraId="5E3F23E0" w14:textId="77777777" w:rsidTr="00F43A4A">
        <w:tc>
          <w:tcPr>
            <w:tcW w:w="4428" w:type="dxa"/>
            <w:shd w:val="clear" w:color="auto" w:fill="DBE5F1" w:themeFill="accent1" w:themeFillTint="33"/>
          </w:tcPr>
          <w:p w14:paraId="29BE95DA" w14:textId="77777777" w:rsidR="00367E7B" w:rsidRPr="00A718E9" w:rsidRDefault="00367E7B" w:rsidP="00367E7B">
            <w:pPr>
              <w:ind w:right="113"/>
              <w:rPr>
                <w:rFonts w:ascii="Verdana" w:hAnsi="Verdana"/>
              </w:rPr>
            </w:pPr>
            <w:r>
              <w:rPr>
                <w:rFonts w:ascii="Verdana" w:hAnsi="Verdana"/>
              </w:rPr>
              <w:t>Number of Beds</w:t>
            </w:r>
          </w:p>
        </w:tc>
        <w:tc>
          <w:tcPr>
            <w:tcW w:w="8550" w:type="dxa"/>
          </w:tcPr>
          <w:p w14:paraId="0F878D29" w14:textId="61B02C65" w:rsidR="00367E7B" w:rsidRPr="00A718E9" w:rsidRDefault="00367E7B" w:rsidP="00367E7B">
            <w:pPr>
              <w:ind w:right="113"/>
              <w:rPr>
                <w:rFonts w:ascii="Verdana" w:hAnsi="Verdana"/>
              </w:rPr>
            </w:pPr>
            <w:r>
              <w:rPr>
                <w:rFonts w:ascii="Verdana" w:hAnsi="Verdana"/>
              </w:rPr>
              <w:t>As needed</w:t>
            </w:r>
          </w:p>
        </w:tc>
      </w:tr>
      <w:tr w:rsidR="00367E7B" w:rsidRPr="00A718E9" w14:paraId="66E92C89" w14:textId="77777777" w:rsidTr="00F43A4A">
        <w:tc>
          <w:tcPr>
            <w:tcW w:w="4428" w:type="dxa"/>
            <w:shd w:val="clear" w:color="auto" w:fill="DBE5F1" w:themeFill="accent1" w:themeFillTint="33"/>
          </w:tcPr>
          <w:p w14:paraId="37503B3E" w14:textId="77777777" w:rsidR="00367E7B" w:rsidRPr="00F049F6" w:rsidRDefault="00367E7B" w:rsidP="00367E7B">
            <w:pPr>
              <w:ind w:right="113"/>
              <w:rPr>
                <w:rFonts w:ascii="Verdana" w:hAnsi="Verdana"/>
              </w:rPr>
            </w:pPr>
            <w:r w:rsidRPr="00F049F6">
              <w:rPr>
                <w:rFonts w:ascii="Verdana" w:hAnsi="Verdana"/>
              </w:rPr>
              <w:lastRenderedPageBreak/>
              <w:t>Is the facility currently under contract with the LMHA/LBHA to purchase beds?</w:t>
            </w:r>
          </w:p>
        </w:tc>
        <w:tc>
          <w:tcPr>
            <w:tcW w:w="8550" w:type="dxa"/>
          </w:tcPr>
          <w:p w14:paraId="1BFD7E76" w14:textId="3EA41C46" w:rsidR="00367E7B" w:rsidRPr="00A718E9" w:rsidRDefault="00367E7B" w:rsidP="00367E7B">
            <w:pPr>
              <w:ind w:right="113"/>
              <w:rPr>
                <w:rFonts w:ascii="Verdana" w:hAnsi="Verdana"/>
              </w:rPr>
            </w:pPr>
            <w:r>
              <w:rPr>
                <w:rFonts w:ascii="Verdana" w:hAnsi="Verdana"/>
              </w:rPr>
              <w:t>Yes on an as needed basis</w:t>
            </w:r>
          </w:p>
        </w:tc>
      </w:tr>
      <w:tr w:rsidR="00367E7B" w:rsidRPr="00A718E9" w14:paraId="197950AD" w14:textId="77777777" w:rsidTr="00F43A4A">
        <w:tc>
          <w:tcPr>
            <w:tcW w:w="4428" w:type="dxa"/>
            <w:shd w:val="clear" w:color="auto" w:fill="DBE5F1" w:themeFill="accent1" w:themeFillTint="33"/>
          </w:tcPr>
          <w:p w14:paraId="1A5E8267" w14:textId="77777777" w:rsidR="00367E7B" w:rsidRPr="00F049F6" w:rsidRDefault="00367E7B" w:rsidP="00367E7B">
            <w:pPr>
              <w:ind w:right="113"/>
              <w:rPr>
                <w:rFonts w:ascii="Verdana" w:hAnsi="Verdana"/>
              </w:rPr>
            </w:pPr>
            <w:r w:rsidRPr="00F049F6">
              <w:rPr>
                <w:rFonts w:ascii="Verdana" w:hAnsi="Verdana"/>
              </w:rPr>
              <w:t>If under contract, is the facility contracted for rapid crisis stabilization beds (funded under the Psychiatric Emergency Service Center contract or Mental Health Grant for Justice-Involved Individuals), private psychiatric beds, or community mental health hospital beds (include all that apply)?</w:t>
            </w:r>
          </w:p>
        </w:tc>
        <w:tc>
          <w:tcPr>
            <w:tcW w:w="8550" w:type="dxa"/>
          </w:tcPr>
          <w:p w14:paraId="36BD5BD8" w14:textId="38DD6D64" w:rsidR="00367E7B" w:rsidRPr="00A718E9" w:rsidRDefault="00367E7B" w:rsidP="00367E7B">
            <w:pPr>
              <w:ind w:right="113"/>
              <w:rPr>
                <w:rFonts w:ascii="Verdana" w:hAnsi="Verdana"/>
              </w:rPr>
            </w:pPr>
            <w:r>
              <w:rPr>
                <w:rFonts w:ascii="Verdana" w:hAnsi="Verdana"/>
              </w:rPr>
              <w:t>Private Psychiatric Beds</w:t>
            </w:r>
          </w:p>
        </w:tc>
      </w:tr>
      <w:tr w:rsidR="00367E7B" w:rsidRPr="00A718E9" w14:paraId="2BA1817E" w14:textId="77777777" w:rsidTr="00F43A4A">
        <w:tc>
          <w:tcPr>
            <w:tcW w:w="4428" w:type="dxa"/>
            <w:shd w:val="clear" w:color="auto" w:fill="DBE5F1" w:themeFill="accent1" w:themeFillTint="33"/>
          </w:tcPr>
          <w:p w14:paraId="5E18C334" w14:textId="77777777" w:rsidR="00367E7B" w:rsidRPr="00F049F6" w:rsidRDefault="00367E7B" w:rsidP="00367E7B">
            <w:pPr>
              <w:ind w:right="113"/>
              <w:rPr>
                <w:rFonts w:ascii="Verdana" w:hAnsi="Verdana"/>
              </w:rPr>
            </w:pPr>
            <w:r w:rsidRPr="00F049F6">
              <w:rPr>
                <w:rFonts w:ascii="Verdana" w:hAnsi="Verdana"/>
              </w:rPr>
              <w:t>If under contract, are beds purchased as a guaranteed set or on an as needed basis?</w:t>
            </w:r>
          </w:p>
        </w:tc>
        <w:tc>
          <w:tcPr>
            <w:tcW w:w="8550" w:type="dxa"/>
          </w:tcPr>
          <w:p w14:paraId="7705913B" w14:textId="21BA6581" w:rsidR="00367E7B" w:rsidRPr="00A718E9" w:rsidRDefault="00367E7B" w:rsidP="00367E7B">
            <w:pPr>
              <w:ind w:right="113"/>
              <w:rPr>
                <w:rFonts w:ascii="Verdana" w:hAnsi="Verdana"/>
              </w:rPr>
            </w:pPr>
            <w:r>
              <w:rPr>
                <w:rFonts w:ascii="Verdana" w:hAnsi="Verdana"/>
              </w:rPr>
              <w:t>As needed</w:t>
            </w:r>
          </w:p>
        </w:tc>
      </w:tr>
      <w:tr w:rsidR="00367E7B" w:rsidRPr="00A718E9" w14:paraId="3A0E6C29" w14:textId="77777777" w:rsidTr="002E3CCE">
        <w:tc>
          <w:tcPr>
            <w:tcW w:w="4428" w:type="dxa"/>
            <w:shd w:val="clear" w:color="auto" w:fill="DBE5F1" w:themeFill="accent1" w:themeFillTint="33"/>
          </w:tcPr>
          <w:p w14:paraId="6DF17864" w14:textId="77777777" w:rsidR="00367E7B" w:rsidRPr="00F049F6" w:rsidRDefault="00367E7B" w:rsidP="00367E7B">
            <w:pPr>
              <w:ind w:right="113"/>
              <w:rPr>
                <w:rFonts w:ascii="Verdana" w:hAnsi="Verdana"/>
              </w:rPr>
            </w:pPr>
            <w:r w:rsidRPr="00F049F6">
              <w:rPr>
                <w:rFonts w:ascii="Verdana" w:hAnsi="Verdana"/>
              </w:rPr>
              <w:t>If under contract, what is the bed day rate paid to the contracted facility?</w:t>
            </w:r>
          </w:p>
        </w:tc>
        <w:tc>
          <w:tcPr>
            <w:tcW w:w="8550" w:type="dxa"/>
            <w:shd w:val="clear" w:color="auto" w:fill="auto"/>
          </w:tcPr>
          <w:p w14:paraId="63A48851" w14:textId="3BB505E4" w:rsidR="00367E7B" w:rsidRPr="00A718E9" w:rsidRDefault="002E3CCE" w:rsidP="00367E7B">
            <w:pPr>
              <w:ind w:right="113"/>
              <w:rPr>
                <w:rFonts w:ascii="Verdana" w:hAnsi="Verdana"/>
              </w:rPr>
            </w:pPr>
            <w:r w:rsidRPr="002E3CCE">
              <w:rPr>
                <w:rFonts w:ascii="Verdana" w:hAnsi="Verdana"/>
              </w:rPr>
              <w:t>$6</w:t>
            </w:r>
            <w:r>
              <w:rPr>
                <w:rFonts w:ascii="Verdana" w:hAnsi="Verdana"/>
              </w:rPr>
              <w:t>18</w:t>
            </w:r>
            <w:r w:rsidRPr="002E3CCE">
              <w:rPr>
                <w:rFonts w:ascii="Verdana" w:hAnsi="Verdana"/>
              </w:rPr>
              <w:t xml:space="preserve"> (rate is inclusive of bed day, physician services, all ancillary treatments, and medications)</w:t>
            </w:r>
          </w:p>
        </w:tc>
      </w:tr>
      <w:tr w:rsidR="00367E7B" w:rsidRPr="00A718E9" w14:paraId="0E0B2896" w14:textId="77777777" w:rsidTr="00F43A4A">
        <w:tc>
          <w:tcPr>
            <w:tcW w:w="4428" w:type="dxa"/>
            <w:shd w:val="clear" w:color="auto" w:fill="DBE5F1" w:themeFill="accent1" w:themeFillTint="33"/>
          </w:tcPr>
          <w:p w14:paraId="5658277A" w14:textId="77777777" w:rsidR="00367E7B" w:rsidRPr="00F049F6" w:rsidRDefault="00367E7B" w:rsidP="00367E7B">
            <w:pPr>
              <w:ind w:right="113"/>
              <w:rPr>
                <w:rFonts w:ascii="Verdana" w:hAnsi="Verdana"/>
              </w:rPr>
            </w:pPr>
            <w:r w:rsidRPr="00F049F6">
              <w:rPr>
                <w:rFonts w:ascii="Verdana" w:hAnsi="Verdana"/>
              </w:rPr>
              <w:t>If not under contract, does the LMHA/LBHA use facility for single-case agreements for as needed beds?</w:t>
            </w:r>
          </w:p>
        </w:tc>
        <w:tc>
          <w:tcPr>
            <w:tcW w:w="8550" w:type="dxa"/>
          </w:tcPr>
          <w:p w14:paraId="0EEF5135" w14:textId="06D4C6FB" w:rsidR="00367E7B" w:rsidRPr="00A718E9" w:rsidRDefault="00367E7B" w:rsidP="00367E7B">
            <w:pPr>
              <w:ind w:right="113"/>
              <w:rPr>
                <w:rFonts w:ascii="Verdana" w:hAnsi="Verdana"/>
              </w:rPr>
            </w:pPr>
            <w:r>
              <w:rPr>
                <w:rFonts w:ascii="Verdana" w:hAnsi="Verdana"/>
              </w:rPr>
              <w:t>No</w:t>
            </w:r>
          </w:p>
        </w:tc>
      </w:tr>
      <w:tr w:rsidR="00367E7B" w:rsidRPr="00A718E9" w14:paraId="114B3A19" w14:textId="77777777" w:rsidTr="00F43A4A">
        <w:tc>
          <w:tcPr>
            <w:tcW w:w="4428" w:type="dxa"/>
            <w:shd w:val="clear" w:color="auto" w:fill="DBE5F1" w:themeFill="accent1" w:themeFillTint="33"/>
          </w:tcPr>
          <w:p w14:paraId="5D20BD29" w14:textId="3992C148" w:rsidR="00367E7B" w:rsidRPr="00F049F6" w:rsidRDefault="00367E7B" w:rsidP="00367E7B">
            <w:pPr>
              <w:ind w:right="113"/>
              <w:rPr>
                <w:rFonts w:ascii="Verdana" w:hAnsi="Verdana"/>
              </w:rPr>
            </w:pPr>
            <w:r w:rsidRPr="00F049F6">
              <w:rPr>
                <w:rFonts w:ascii="Verdana" w:hAnsi="Verdana"/>
              </w:rPr>
              <w:t>If not under contract, what is the bed day rate paid to the facility for single-case agreem</w:t>
            </w:r>
            <w:r w:rsidR="00BA5AE1">
              <w:rPr>
                <w:rFonts w:ascii="Verdana" w:hAnsi="Verdana"/>
              </w:rPr>
              <w:t>en</w:t>
            </w:r>
            <w:r w:rsidRPr="00F049F6">
              <w:rPr>
                <w:rFonts w:ascii="Verdana" w:hAnsi="Verdana"/>
              </w:rPr>
              <w:t>ts?</w:t>
            </w:r>
          </w:p>
        </w:tc>
        <w:tc>
          <w:tcPr>
            <w:tcW w:w="8550" w:type="dxa"/>
          </w:tcPr>
          <w:p w14:paraId="4C05B05A" w14:textId="2BE238BE" w:rsidR="00367E7B" w:rsidRPr="00A718E9" w:rsidRDefault="00367E7B" w:rsidP="00367E7B">
            <w:pPr>
              <w:ind w:right="113"/>
              <w:rPr>
                <w:rFonts w:ascii="Verdana" w:hAnsi="Verdana"/>
              </w:rPr>
            </w:pPr>
            <w:r>
              <w:rPr>
                <w:rFonts w:ascii="Verdana" w:hAnsi="Verdana"/>
              </w:rPr>
              <w:t>NA</w:t>
            </w:r>
          </w:p>
        </w:tc>
      </w:tr>
    </w:tbl>
    <w:p w14:paraId="7DD4C949" w14:textId="77777777" w:rsidR="00BA5AE1" w:rsidRDefault="00BA5AE1" w:rsidP="00BA5AE1">
      <w:pPr>
        <w:pStyle w:val="Heading2"/>
        <w:ind w:right="180"/>
        <w:rPr>
          <w:rStyle w:val="Heading2Char"/>
          <w:rFonts w:ascii="Verdana" w:hAnsi="Verdana"/>
          <w:b/>
          <w:bCs/>
          <w:sz w:val="24"/>
          <w:szCs w:val="24"/>
        </w:rPr>
      </w:pPr>
    </w:p>
    <w:p w14:paraId="4F54BD9A" w14:textId="4E0DADE3" w:rsidR="009F0F3D" w:rsidRDefault="00E81C3D" w:rsidP="00BA5AE1">
      <w:pPr>
        <w:pStyle w:val="Heading2"/>
        <w:ind w:right="180"/>
        <w:rPr>
          <w:rStyle w:val="Heading2Char"/>
          <w:rFonts w:ascii="Verdana" w:hAnsi="Verdana"/>
          <w:b/>
          <w:bCs/>
          <w:sz w:val="24"/>
          <w:szCs w:val="24"/>
        </w:rPr>
      </w:pPr>
      <w:r w:rsidRPr="00F049F6">
        <w:rPr>
          <w:rStyle w:val="Heading2Char"/>
          <w:rFonts w:ascii="Verdana" w:hAnsi="Verdana"/>
          <w:b/>
          <w:bCs/>
          <w:sz w:val="24"/>
          <w:szCs w:val="24"/>
        </w:rPr>
        <w:t>II.C</w:t>
      </w:r>
      <w:r w:rsidR="00A434A5" w:rsidRPr="00F049F6">
        <w:rPr>
          <w:rStyle w:val="Heading2Char"/>
          <w:rFonts w:ascii="Verdana" w:hAnsi="Verdana"/>
          <w:b/>
          <w:bCs/>
          <w:sz w:val="24"/>
          <w:szCs w:val="24"/>
        </w:rPr>
        <w:tab/>
      </w:r>
      <w:r w:rsidR="009F0F3D" w:rsidRPr="00F049F6">
        <w:rPr>
          <w:rStyle w:val="Heading2Char"/>
          <w:rFonts w:ascii="Verdana" w:hAnsi="Verdana"/>
          <w:b/>
          <w:bCs/>
          <w:sz w:val="24"/>
          <w:szCs w:val="24"/>
        </w:rPr>
        <w:t xml:space="preserve">Plan for local, short-term management of pre- and post-arrest </w:t>
      </w:r>
      <w:r w:rsidR="00401442" w:rsidRPr="00F049F6">
        <w:rPr>
          <w:rStyle w:val="Heading2Char"/>
          <w:rFonts w:ascii="Verdana" w:hAnsi="Verdana"/>
          <w:b/>
          <w:bCs/>
          <w:sz w:val="24"/>
          <w:szCs w:val="24"/>
        </w:rPr>
        <w:t>individuals</w:t>
      </w:r>
      <w:r w:rsidR="009F0F3D" w:rsidRPr="00F049F6">
        <w:rPr>
          <w:rFonts w:ascii="Verdana" w:hAnsi="Verdana"/>
          <w:sz w:val="24"/>
          <w:szCs w:val="24"/>
        </w:rPr>
        <w:t xml:space="preserve"> </w:t>
      </w:r>
      <w:r w:rsidR="009F0F3D" w:rsidRPr="00F049F6">
        <w:rPr>
          <w:rStyle w:val="Heading2Char"/>
          <w:rFonts w:ascii="Verdana" w:hAnsi="Verdana"/>
          <w:b/>
          <w:bCs/>
          <w:sz w:val="24"/>
          <w:szCs w:val="24"/>
        </w:rPr>
        <w:t xml:space="preserve">who are </w:t>
      </w:r>
      <w:r w:rsidR="00C36B9B" w:rsidRPr="00F049F6">
        <w:rPr>
          <w:rStyle w:val="Heading2Char"/>
          <w:rFonts w:ascii="Verdana" w:hAnsi="Verdana"/>
          <w:b/>
          <w:bCs/>
          <w:sz w:val="24"/>
          <w:szCs w:val="24"/>
        </w:rPr>
        <w:t xml:space="preserve">deemed </w:t>
      </w:r>
      <w:r w:rsidR="009F0F3D" w:rsidRPr="00F049F6">
        <w:rPr>
          <w:rStyle w:val="Heading2Char"/>
          <w:rFonts w:ascii="Verdana" w:hAnsi="Verdana"/>
          <w:b/>
          <w:bCs/>
          <w:sz w:val="24"/>
          <w:szCs w:val="24"/>
        </w:rPr>
        <w:t>incompetent to stand trial</w:t>
      </w:r>
      <w:bookmarkEnd w:id="21"/>
    </w:p>
    <w:p w14:paraId="4BE5E8D3" w14:textId="77777777" w:rsidR="0003572A" w:rsidRPr="0003572A" w:rsidRDefault="0003572A" w:rsidP="0003572A"/>
    <w:p w14:paraId="00FA9A29" w14:textId="79C17577" w:rsidR="009F0F3D" w:rsidRPr="00F049F6" w:rsidRDefault="009F0F3D" w:rsidP="00733929">
      <w:pPr>
        <w:ind w:right="180"/>
        <w:rPr>
          <w:rFonts w:ascii="Verdana" w:hAnsi="Verdana"/>
        </w:rPr>
      </w:pPr>
      <w:r w:rsidRPr="00F049F6">
        <w:rPr>
          <w:rFonts w:ascii="Verdana" w:hAnsi="Verdana"/>
        </w:rPr>
        <w:t xml:space="preserve">What local inpatient or outpatient alternatives to the state hospital does </w:t>
      </w:r>
      <w:r w:rsidR="00401442" w:rsidRPr="00F049F6">
        <w:rPr>
          <w:rFonts w:ascii="Verdana" w:hAnsi="Verdana"/>
        </w:rPr>
        <w:t xml:space="preserve">the local </w:t>
      </w:r>
      <w:r w:rsidRPr="00F049F6">
        <w:rPr>
          <w:rFonts w:ascii="Verdana" w:hAnsi="Verdana"/>
        </w:rPr>
        <w:t>service area currently have for competency restoration?</w:t>
      </w:r>
      <w:r w:rsidR="00F66563" w:rsidRPr="00F049F6">
        <w:rPr>
          <w:rFonts w:ascii="Verdana" w:hAnsi="Verdana"/>
        </w:rPr>
        <w:t xml:space="preserve">  If not applicable, enter N/A.</w:t>
      </w:r>
    </w:p>
    <w:p w14:paraId="28F8C8E0" w14:textId="77777777" w:rsidR="00F66563" w:rsidRPr="00F049F6" w:rsidRDefault="00F66563" w:rsidP="00F66563">
      <w:pPr>
        <w:pStyle w:val="ListParagraph"/>
        <w:ind w:left="810" w:right="180"/>
        <w:rPr>
          <w:rFonts w:ascii="Verdana" w:hAnsi="Verdana"/>
        </w:rPr>
      </w:pPr>
    </w:p>
    <w:p w14:paraId="6B3EF2C5" w14:textId="17E1A383" w:rsidR="00D52642" w:rsidRDefault="009F0F3D" w:rsidP="00F049F6">
      <w:pPr>
        <w:pStyle w:val="ListParagraph"/>
        <w:ind w:left="1080" w:right="180"/>
        <w:rPr>
          <w:rFonts w:ascii="Verdana" w:hAnsi="Verdana"/>
        </w:rPr>
      </w:pPr>
      <w:r w:rsidRPr="00F049F6">
        <w:rPr>
          <w:rFonts w:ascii="Verdana" w:hAnsi="Verdana"/>
        </w:rPr>
        <w:t>Identify and briefly describe available alternatives.</w:t>
      </w:r>
    </w:p>
    <w:p w14:paraId="68F45A26" w14:textId="1E4B2D03" w:rsidR="00F66563" w:rsidRPr="006464D4" w:rsidRDefault="006464D4" w:rsidP="00733929">
      <w:pPr>
        <w:numPr>
          <w:ilvl w:val="1"/>
          <w:numId w:val="21"/>
        </w:numPr>
        <w:pBdr>
          <w:top w:val="single" w:sz="4" w:space="1" w:color="auto"/>
          <w:left w:val="single" w:sz="4" w:space="4" w:color="auto"/>
          <w:bottom w:val="single" w:sz="4" w:space="1" w:color="auto"/>
          <w:right w:val="single" w:sz="4" w:space="4" w:color="auto"/>
        </w:pBdr>
        <w:spacing w:before="120"/>
        <w:ind w:right="180"/>
        <w:contextualSpacing/>
        <w:rPr>
          <w:rFonts w:ascii="Verdana" w:hAnsi="Verdana"/>
        </w:rPr>
      </w:pPr>
      <w:bookmarkStart w:id="23" w:name="_Hlk21415410"/>
      <w:r>
        <w:rPr>
          <w:rFonts w:ascii="Verdana" w:hAnsi="Verdana"/>
        </w:rPr>
        <w:t xml:space="preserve">The catchment area has only state hospital inpatient competency restoration services. There are no outpatient or jail based competency restoration services at this time </w:t>
      </w:r>
      <w:r w:rsidRPr="006464D4">
        <w:rPr>
          <w:rFonts w:ascii="Verdana" w:hAnsi="Verdana"/>
        </w:rPr>
        <w:t xml:space="preserve">. Galveston County has a steering committee discussing jail-based competency restoration to make a recommendation to the county commissioners about starting that service in the jail. </w:t>
      </w:r>
    </w:p>
    <w:bookmarkEnd w:id="23"/>
    <w:p w14:paraId="01335FAA" w14:textId="7F1919A6" w:rsidR="009F0F3D" w:rsidRPr="00F049F6" w:rsidRDefault="009F0F3D" w:rsidP="00F049F6">
      <w:pPr>
        <w:pStyle w:val="ListParagraph"/>
        <w:ind w:left="1080" w:right="180"/>
        <w:rPr>
          <w:rFonts w:ascii="Verdana" w:hAnsi="Verdana"/>
        </w:rPr>
      </w:pPr>
      <w:r w:rsidRPr="00F049F6">
        <w:rPr>
          <w:rFonts w:ascii="Verdana" w:hAnsi="Verdana"/>
        </w:rPr>
        <w:t>What barriers or issues limit access or utilization</w:t>
      </w:r>
      <w:r w:rsidR="00164D34" w:rsidRPr="00F049F6">
        <w:rPr>
          <w:rFonts w:ascii="Verdana" w:hAnsi="Verdana"/>
        </w:rPr>
        <w:t xml:space="preserve"> to local inpatient or outpatient alternatives</w:t>
      </w:r>
      <w:r w:rsidRPr="00F049F6">
        <w:rPr>
          <w:rFonts w:ascii="Verdana" w:hAnsi="Verdana"/>
        </w:rPr>
        <w:t>?</w:t>
      </w:r>
      <w:r w:rsidR="007879F1" w:rsidRPr="00F049F6">
        <w:rPr>
          <w:rFonts w:ascii="Verdana" w:hAnsi="Verdana"/>
        </w:rPr>
        <w:t xml:space="preserve">  </w:t>
      </w:r>
    </w:p>
    <w:p w14:paraId="43A2A490" w14:textId="3F77AC5A" w:rsidR="00C36B9B" w:rsidRPr="00F049F6" w:rsidRDefault="006464D4" w:rsidP="00F049F6">
      <w:pPr>
        <w:numPr>
          <w:ilvl w:val="1"/>
          <w:numId w:val="21"/>
        </w:numPr>
        <w:pBdr>
          <w:top w:val="single" w:sz="4" w:space="1" w:color="auto"/>
          <w:left w:val="single" w:sz="4" w:space="4" w:color="auto"/>
          <w:bottom w:val="single" w:sz="4" w:space="1" w:color="auto"/>
          <w:right w:val="single" w:sz="4" w:space="4" w:color="auto"/>
        </w:pBdr>
        <w:spacing w:before="120"/>
        <w:ind w:right="180"/>
        <w:contextualSpacing/>
        <w:rPr>
          <w:rFonts w:ascii="Verdana" w:hAnsi="Verdana"/>
        </w:rPr>
      </w:pPr>
      <w:r>
        <w:rPr>
          <w:rFonts w:ascii="Verdana" w:hAnsi="Verdana"/>
        </w:rPr>
        <w:t>There are no state funded local inpatient, jail based or outpatient competency restoration services.</w:t>
      </w:r>
    </w:p>
    <w:p w14:paraId="638D8EC9" w14:textId="17A2B19E" w:rsidR="00164D34" w:rsidRDefault="00164D34" w:rsidP="00F049F6">
      <w:pPr>
        <w:pStyle w:val="ListParagraph"/>
        <w:ind w:left="1080" w:right="180"/>
        <w:rPr>
          <w:rFonts w:ascii="Verdana" w:hAnsi="Verdana"/>
        </w:rPr>
      </w:pPr>
      <w:r w:rsidRPr="00F049F6">
        <w:rPr>
          <w:rFonts w:ascii="Verdana" w:hAnsi="Verdana"/>
        </w:rPr>
        <w:t>Does the LMHA</w:t>
      </w:r>
      <w:r w:rsidR="00F13EB5" w:rsidRPr="00F049F6">
        <w:rPr>
          <w:rFonts w:ascii="Verdana" w:hAnsi="Verdana"/>
        </w:rPr>
        <w:t xml:space="preserve"> or </w:t>
      </w:r>
      <w:r w:rsidR="003B701D" w:rsidRPr="00F049F6">
        <w:rPr>
          <w:rFonts w:ascii="Verdana" w:hAnsi="Verdana"/>
        </w:rPr>
        <w:t>LBHA</w:t>
      </w:r>
      <w:r w:rsidRPr="00F049F6">
        <w:rPr>
          <w:rFonts w:ascii="Verdana" w:hAnsi="Verdana"/>
        </w:rPr>
        <w:t xml:space="preserve"> have a dedicated jail liaison position? If so, w</w:t>
      </w:r>
      <w:r w:rsidR="00AB5594" w:rsidRPr="00F049F6">
        <w:rPr>
          <w:rFonts w:ascii="Verdana" w:hAnsi="Verdana"/>
        </w:rPr>
        <w:t>hat is the role of the</w:t>
      </w:r>
      <w:r w:rsidR="00141B23" w:rsidRPr="00F049F6">
        <w:rPr>
          <w:rFonts w:ascii="Verdana" w:hAnsi="Verdana"/>
        </w:rPr>
        <w:t xml:space="preserve"> </w:t>
      </w:r>
      <w:r w:rsidR="00AB5594" w:rsidRPr="00F049F6">
        <w:rPr>
          <w:rFonts w:ascii="Verdana" w:hAnsi="Verdana"/>
        </w:rPr>
        <w:t>jail liaison</w:t>
      </w:r>
      <w:r w:rsidR="00C36B9B" w:rsidRPr="00F049F6">
        <w:rPr>
          <w:rFonts w:ascii="Verdana" w:hAnsi="Verdana"/>
        </w:rPr>
        <w:t xml:space="preserve"> and a</w:t>
      </w:r>
      <w:r w:rsidR="00C4543A" w:rsidRPr="00F049F6">
        <w:rPr>
          <w:rFonts w:ascii="Verdana" w:hAnsi="Verdana"/>
        </w:rPr>
        <w:t>t what point is</w:t>
      </w:r>
      <w:r w:rsidR="00AB5594" w:rsidRPr="00F049F6">
        <w:rPr>
          <w:rFonts w:ascii="Verdana" w:hAnsi="Verdana"/>
        </w:rPr>
        <w:t xml:space="preserve"> the</w:t>
      </w:r>
      <w:r w:rsidR="00C4543A" w:rsidRPr="00F049F6">
        <w:rPr>
          <w:rFonts w:ascii="Verdana" w:hAnsi="Verdana"/>
        </w:rPr>
        <w:t xml:space="preserve"> jail liaison engaged?</w:t>
      </w:r>
      <w:r w:rsidRPr="00F049F6">
        <w:rPr>
          <w:rFonts w:ascii="Verdana" w:hAnsi="Verdana"/>
        </w:rPr>
        <w:t xml:space="preserve"> </w:t>
      </w:r>
    </w:p>
    <w:p w14:paraId="4097AB60" w14:textId="71A1D3F9" w:rsidR="00C36B9B" w:rsidRPr="006464D4" w:rsidRDefault="006464D4" w:rsidP="00F049F6">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6464D4">
        <w:rPr>
          <w:rFonts w:ascii="Verdana" w:hAnsi="Verdana"/>
        </w:rPr>
        <w:t xml:space="preserve">Yes, both counties partner with the Center and fund jail liaisons </w:t>
      </w:r>
      <w:r>
        <w:rPr>
          <w:rFonts w:ascii="Verdana" w:hAnsi="Verdana"/>
        </w:rPr>
        <w:t xml:space="preserve">in both county jails </w:t>
      </w:r>
      <w:r w:rsidRPr="006464D4">
        <w:rPr>
          <w:rFonts w:ascii="Verdana" w:hAnsi="Verdana"/>
        </w:rPr>
        <w:t xml:space="preserve">to complete Article 16.22 mental health and IDD written reports </w:t>
      </w:r>
      <w:r>
        <w:rPr>
          <w:rFonts w:ascii="Verdana" w:hAnsi="Verdana"/>
        </w:rPr>
        <w:t>including recommendations for competency restoration</w:t>
      </w:r>
      <w:r w:rsidRPr="006464D4">
        <w:rPr>
          <w:rFonts w:ascii="Verdana" w:hAnsi="Verdana"/>
        </w:rPr>
        <w:t>.  Galveston County has an CCP 17.032 process for mental health bond hearings and bond supervision.  Galveston County jail liaisons also complete connections to treatment for defendants that are releasing from the county jail so that eligible releases have psychiatry appointments at release.</w:t>
      </w:r>
    </w:p>
    <w:p w14:paraId="7B0E3309" w14:textId="1E085453" w:rsidR="00C4543A" w:rsidRPr="00F049F6" w:rsidRDefault="00164D34" w:rsidP="00F049F6">
      <w:pPr>
        <w:pStyle w:val="ListParagraph"/>
        <w:ind w:left="1080" w:right="180"/>
        <w:rPr>
          <w:rFonts w:ascii="Verdana" w:hAnsi="Verdana"/>
        </w:rPr>
      </w:pPr>
      <w:r w:rsidRPr="00F049F6">
        <w:rPr>
          <w:rFonts w:ascii="Verdana" w:hAnsi="Verdana"/>
        </w:rPr>
        <w:t>If the LMHA</w:t>
      </w:r>
      <w:r w:rsidR="00F13EB5" w:rsidRPr="00F049F6">
        <w:rPr>
          <w:rFonts w:ascii="Verdana" w:hAnsi="Verdana"/>
        </w:rPr>
        <w:t xml:space="preserve"> or </w:t>
      </w:r>
      <w:r w:rsidR="003B701D" w:rsidRPr="00F049F6">
        <w:rPr>
          <w:rFonts w:ascii="Verdana" w:hAnsi="Verdana"/>
        </w:rPr>
        <w:t>LBHA</w:t>
      </w:r>
      <w:r w:rsidRPr="00F049F6">
        <w:rPr>
          <w:rFonts w:ascii="Verdana" w:hAnsi="Verdana"/>
        </w:rPr>
        <w:t xml:space="preserve"> does not have a dedicated jail liaison, identify the title(s) of employees who operate as a liaison between the LMHA</w:t>
      </w:r>
      <w:r w:rsidR="00F13EB5" w:rsidRPr="00F049F6">
        <w:rPr>
          <w:rFonts w:ascii="Verdana" w:hAnsi="Verdana"/>
        </w:rPr>
        <w:t xml:space="preserve"> or </w:t>
      </w:r>
      <w:r w:rsidR="00006058" w:rsidRPr="00F049F6">
        <w:rPr>
          <w:rFonts w:ascii="Verdana" w:hAnsi="Verdana"/>
        </w:rPr>
        <w:t>LBHA</w:t>
      </w:r>
      <w:r w:rsidRPr="00F049F6">
        <w:rPr>
          <w:rFonts w:ascii="Verdana" w:hAnsi="Verdana"/>
        </w:rPr>
        <w:t xml:space="preserve"> and the jail.</w:t>
      </w:r>
    </w:p>
    <w:p w14:paraId="6AC8E890" w14:textId="0F7C7EAA" w:rsidR="00F66563" w:rsidRPr="00F049F6" w:rsidRDefault="006464D4" w:rsidP="00733929">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NA</w:t>
      </w:r>
    </w:p>
    <w:p w14:paraId="388EC5BD" w14:textId="396693F0" w:rsidR="009F0F3D" w:rsidRDefault="009F0F3D" w:rsidP="00F049F6">
      <w:pPr>
        <w:pStyle w:val="ListParagraph"/>
        <w:ind w:left="1080" w:right="180"/>
        <w:rPr>
          <w:rFonts w:ascii="Verdana" w:hAnsi="Verdana"/>
        </w:rPr>
      </w:pPr>
      <w:r w:rsidRPr="00F049F6">
        <w:rPr>
          <w:rFonts w:ascii="Verdana" w:hAnsi="Verdana"/>
        </w:rPr>
        <w:t>What plans</w:t>
      </w:r>
      <w:r w:rsidR="00C36B9B" w:rsidRPr="00F049F6">
        <w:rPr>
          <w:rFonts w:ascii="Verdana" w:hAnsi="Verdana"/>
        </w:rPr>
        <w:t>, if any,</w:t>
      </w:r>
      <w:r w:rsidRPr="00F049F6">
        <w:rPr>
          <w:rFonts w:ascii="Verdana" w:hAnsi="Verdana"/>
        </w:rPr>
        <w:t xml:space="preserve"> </w:t>
      </w:r>
      <w:r w:rsidR="00C36B9B" w:rsidRPr="00F049F6">
        <w:rPr>
          <w:rFonts w:ascii="Verdana" w:hAnsi="Verdana"/>
        </w:rPr>
        <w:t>are being developed</w:t>
      </w:r>
      <w:r w:rsidRPr="00F049F6">
        <w:rPr>
          <w:rFonts w:ascii="Verdana" w:hAnsi="Verdana"/>
        </w:rPr>
        <w:t xml:space="preserve"> over the next two years to maximize access and utilization</w:t>
      </w:r>
      <w:r w:rsidR="007879F1" w:rsidRPr="00F049F6">
        <w:rPr>
          <w:rFonts w:ascii="Verdana" w:hAnsi="Verdana"/>
        </w:rPr>
        <w:t xml:space="preserve"> of local alternatives</w:t>
      </w:r>
      <w:r w:rsidR="00163931" w:rsidRPr="00F049F6">
        <w:rPr>
          <w:rFonts w:ascii="Verdana" w:hAnsi="Verdana"/>
        </w:rPr>
        <w:t xml:space="preserve"> for competency restoration</w:t>
      </w:r>
      <w:r w:rsidRPr="00F049F6">
        <w:rPr>
          <w:rFonts w:ascii="Verdana" w:hAnsi="Verdana"/>
        </w:rPr>
        <w:t>?</w:t>
      </w:r>
      <w:r w:rsidR="007879F1" w:rsidRPr="00F049F6">
        <w:rPr>
          <w:rFonts w:ascii="Verdana" w:hAnsi="Verdana"/>
        </w:rPr>
        <w:t xml:space="preserve"> </w:t>
      </w:r>
    </w:p>
    <w:p w14:paraId="2F4643CB" w14:textId="77777777" w:rsidR="006464D4" w:rsidRPr="00F049F6" w:rsidRDefault="006464D4" w:rsidP="00F049F6">
      <w:pPr>
        <w:pStyle w:val="ListParagraph"/>
        <w:ind w:left="1080" w:right="180"/>
        <w:rPr>
          <w:rFonts w:ascii="Verdana" w:hAnsi="Verdana"/>
        </w:rPr>
      </w:pPr>
    </w:p>
    <w:p w14:paraId="5844AD04" w14:textId="1CE2C3B3" w:rsidR="00F66563" w:rsidRPr="006464D4" w:rsidRDefault="006464D4" w:rsidP="00733929">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6464D4">
        <w:rPr>
          <w:rFonts w:ascii="Verdana" w:hAnsi="Verdana"/>
        </w:rPr>
        <w:t xml:space="preserve">Galveston County has a steering committee considering the feasibility of starting a jail based competency restoration program.   The steering committee has identified that the main barrier is a lack of funding for program oversight and a key jail based competency restoration specialist position for the jail to implement jail based competency restoration program.  The steering committee works on issues including reducing the time for competency hospital aftercare to get on the docket for disposition of cases.  Additional local alternatives are not available at this time.  </w:t>
      </w:r>
    </w:p>
    <w:p w14:paraId="5DAE459F" w14:textId="4CCDE6B1" w:rsidR="00387569" w:rsidRPr="00F049F6" w:rsidRDefault="00141835" w:rsidP="00F049F6">
      <w:pPr>
        <w:pStyle w:val="ListParagraph"/>
        <w:spacing w:before="240"/>
        <w:ind w:left="1080" w:right="180"/>
        <w:rPr>
          <w:rFonts w:ascii="Verdana" w:hAnsi="Verdana"/>
        </w:rPr>
      </w:pPr>
      <w:r w:rsidRPr="00F049F6">
        <w:rPr>
          <w:rFonts w:ascii="Verdana" w:hAnsi="Verdana"/>
        </w:rPr>
        <w:t xml:space="preserve">Does </w:t>
      </w:r>
      <w:r w:rsidR="00C36B9B" w:rsidRPr="00F049F6">
        <w:rPr>
          <w:rFonts w:ascii="Verdana" w:hAnsi="Verdana"/>
        </w:rPr>
        <w:t xml:space="preserve">the </w:t>
      </w:r>
      <w:r w:rsidRPr="00F049F6">
        <w:rPr>
          <w:rFonts w:ascii="Verdana" w:hAnsi="Verdana"/>
        </w:rPr>
        <w:t xml:space="preserve">community have a need for </w:t>
      </w:r>
      <w:r w:rsidR="00581E47" w:rsidRPr="00F049F6">
        <w:rPr>
          <w:rFonts w:ascii="Verdana" w:hAnsi="Verdana"/>
        </w:rPr>
        <w:t xml:space="preserve">new </w:t>
      </w:r>
      <w:r w:rsidRPr="00F049F6">
        <w:rPr>
          <w:rFonts w:ascii="Verdana" w:hAnsi="Verdana"/>
        </w:rPr>
        <w:t>alternatives for competency restoration?  If so, what</w:t>
      </w:r>
      <w:r w:rsidR="001230AB" w:rsidRPr="00F049F6">
        <w:rPr>
          <w:rFonts w:ascii="Verdana" w:hAnsi="Verdana"/>
        </w:rPr>
        <w:t xml:space="preserve"> kind of program would</w:t>
      </w:r>
      <w:r w:rsidR="00035171" w:rsidRPr="00F049F6">
        <w:rPr>
          <w:rFonts w:ascii="Verdana" w:hAnsi="Verdana"/>
        </w:rPr>
        <w:t xml:space="preserve"> be suitable</w:t>
      </w:r>
      <w:r w:rsidR="00581E47" w:rsidRPr="00F049F6">
        <w:rPr>
          <w:rFonts w:ascii="Verdana" w:hAnsi="Verdana"/>
        </w:rPr>
        <w:t xml:space="preserve"> (i.e., Outpatient Competency Restoration Program</w:t>
      </w:r>
      <w:r w:rsidR="00FE25E0" w:rsidRPr="00F049F6">
        <w:rPr>
          <w:rFonts w:ascii="Verdana" w:hAnsi="Verdana"/>
        </w:rPr>
        <w:t xml:space="preserve"> </w:t>
      </w:r>
      <w:r w:rsidR="00581E47" w:rsidRPr="00F049F6">
        <w:rPr>
          <w:rFonts w:ascii="Verdana" w:hAnsi="Verdana"/>
        </w:rPr>
        <w:t xml:space="preserve">inpatient competency restoration, </w:t>
      </w:r>
      <w:r w:rsidR="001D201C" w:rsidRPr="00F049F6">
        <w:rPr>
          <w:rFonts w:ascii="Verdana" w:hAnsi="Verdana"/>
        </w:rPr>
        <w:t>J</w:t>
      </w:r>
      <w:r w:rsidR="00581E47" w:rsidRPr="00F049F6">
        <w:rPr>
          <w:rFonts w:ascii="Verdana" w:hAnsi="Verdana"/>
        </w:rPr>
        <w:t xml:space="preserve">ail-based </w:t>
      </w:r>
      <w:r w:rsidR="001D201C" w:rsidRPr="00F049F6">
        <w:rPr>
          <w:rFonts w:ascii="Verdana" w:hAnsi="Verdana"/>
        </w:rPr>
        <w:t>C</w:t>
      </w:r>
      <w:r w:rsidR="00581E47" w:rsidRPr="00F049F6">
        <w:rPr>
          <w:rFonts w:ascii="Verdana" w:hAnsi="Verdana"/>
        </w:rPr>
        <w:t xml:space="preserve">ompetency </w:t>
      </w:r>
      <w:r w:rsidR="001D201C" w:rsidRPr="00F049F6">
        <w:rPr>
          <w:rFonts w:ascii="Verdana" w:hAnsi="Verdana"/>
        </w:rPr>
        <w:t>R</w:t>
      </w:r>
      <w:r w:rsidR="00581E47" w:rsidRPr="00F049F6">
        <w:rPr>
          <w:rFonts w:ascii="Verdana" w:hAnsi="Verdana"/>
        </w:rPr>
        <w:t>estoration, etc.)</w:t>
      </w:r>
      <w:r w:rsidR="00035171" w:rsidRPr="00F049F6">
        <w:rPr>
          <w:rFonts w:ascii="Verdana" w:hAnsi="Verdana"/>
        </w:rPr>
        <w:t>?</w:t>
      </w:r>
    </w:p>
    <w:p w14:paraId="01B1D66F" w14:textId="4232C995" w:rsidR="001C19F3" w:rsidRPr="00F049F6" w:rsidRDefault="006464D4" w:rsidP="00733929">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Yes, we have a need for jail based competency restoration in the Galveston County jail.</w:t>
      </w:r>
    </w:p>
    <w:p w14:paraId="1E7C027E" w14:textId="373BD1C3" w:rsidR="005060DD" w:rsidRPr="00F049F6" w:rsidRDefault="005A15E3" w:rsidP="00F049F6">
      <w:pPr>
        <w:ind w:right="180"/>
        <w:rPr>
          <w:rFonts w:ascii="Verdana" w:hAnsi="Verdana"/>
        </w:rPr>
      </w:pPr>
      <w:r>
        <w:rPr>
          <w:rFonts w:ascii="Verdana" w:hAnsi="Verdana"/>
        </w:rPr>
        <w:tab/>
        <w:t xml:space="preserve">    </w:t>
      </w:r>
      <w:r w:rsidR="00CE2DD2" w:rsidRPr="00F049F6">
        <w:rPr>
          <w:rFonts w:ascii="Verdana" w:hAnsi="Verdana"/>
        </w:rPr>
        <w:t>What is needed for implementation?  Include resources and barriers that must be resolved.</w:t>
      </w:r>
      <w:r w:rsidR="001C19F3" w:rsidRPr="00F049F6">
        <w:rPr>
          <w:rFonts w:ascii="Verdana" w:hAnsi="Verdana"/>
        </w:rPr>
        <w:tab/>
      </w:r>
    </w:p>
    <w:p w14:paraId="16786F06" w14:textId="31BEE793" w:rsidR="001C19F3" w:rsidRPr="00F049F6" w:rsidRDefault="00DC5FCB" w:rsidP="00733929">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24" w:name="_Hlk21520522"/>
      <w:r w:rsidRPr="006464D4">
        <w:rPr>
          <w:rFonts w:ascii="Verdana" w:hAnsi="Verdana"/>
        </w:rPr>
        <w:t>The</w:t>
      </w:r>
      <w:r>
        <w:rPr>
          <w:rFonts w:ascii="Verdana" w:hAnsi="Verdana"/>
        </w:rPr>
        <w:t xml:space="preserve"> Galveston County </w:t>
      </w:r>
      <w:r w:rsidRPr="006464D4">
        <w:rPr>
          <w:rFonts w:ascii="Verdana" w:hAnsi="Verdana"/>
        </w:rPr>
        <w:t xml:space="preserve">steering committee </w:t>
      </w:r>
      <w:r>
        <w:rPr>
          <w:rFonts w:ascii="Verdana" w:hAnsi="Verdana"/>
        </w:rPr>
        <w:t xml:space="preserve">for jail based competency restoration services </w:t>
      </w:r>
      <w:r w:rsidRPr="006464D4">
        <w:rPr>
          <w:rFonts w:ascii="Verdana" w:hAnsi="Verdana"/>
        </w:rPr>
        <w:t xml:space="preserve">has identified that the main barrier </w:t>
      </w:r>
      <w:r>
        <w:rPr>
          <w:rFonts w:ascii="Verdana" w:hAnsi="Verdana"/>
        </w:rPr>
        <w:t xml:space="preserve">to implementation </w:t>
      </w:r>
      <w:r w:rsidRPr="006464D4">
        <w:rPr>
          <w:rFonts w:ascii="Verdana" w:hAnsi="Verdana"/>
        </w:rPr>
        <w:t xml:space="preserve">is a lack of funding for program oversight and a key jail based competency restoration specialist position for the jail to implement jail based competency restoration program.  </w:t>
      </w:r>
    </w:p>
    <w:p w14:paraId="4C2DF563" w14:textId="05D56A24" w:rsidR="00076E08" w:rsidRDefault="00A434A5" w:rsidP="000062D1">
      <w:pPr>
        <w:pStyle w:val="Heading2"/>
        <w:ind w:right="180"/>
        <w:rPr>
          <w:rFonts w:ascii="Verdana" w:hAnsi="Verdana"/>
          <w:sz w:val="24"/>
          <w:szCs w:val="24"/>
        </w:rPr>
      </w:pPr>
      <w:bookmarkStart w:id="25" w:name="_Toc23232234"/>
      <w:bookmarkEnd w:id="24"/>
      <w:r w:rsidRPr="00F049F6">
        <w:rPr>
          <w:rFonts w:ascii="Verdana" w:hAnsi="Verdana"/>
          <w:sz w:val="24"/>
          <w:szCs w:val="24"/>
        </w:rPr>
        <w:t>II.D</w:t>
      </w:r>
      <w:r w:rsidRPr="00F049F6">
        <w:rPr>
          <w:rFonts w:ascii="Verdana" w:hAnsi="Verdana"/>
          <w:sz w:val="24"/>
          <w:szCs w:val="24"/>
        </w:rPr>
        <w:tab/>
      </w:r>
      <w:r w:rsidR="00CE2DD2" w:rsidRPr="00F049F6">
        <w:rPr>
          <w:rFonts w:ascii="Verdana" w:hAnsi="Verdana"/>
          <w:sz w:val="24"/>
          <w:szCs w:val="24"/>
        </w:rPr>
        <w:t>Seamless Integration of emergent psychiatric, substance use</w:t>
      </w:r>
      <w:r w:rsidR="00842F0F" w:rsidRPr="00F049F6">
        <w:rPr>
          <w:rFonts w:ascii="Verdana" w:hAnsi="Verdana"/>
          <w:sz w:val="24"/>
          <w:szCs w:val="24"/>
        </w:rPr>
        <w:t>,</w:t>
      </w:r>
      <w:r w:rsidR="00CE2DD2" w:rsidRPr="00F049F6">
        <w:rPr>
          <w:rFonts w:ascii="Verdana" w:hAnsi="Verdana"/>
          <w:sz w:val="24"/>
          <w:szCs w:val="24"/>
        </w:rPr>
        <w:t xml:space="preserve"> and physical healthcare treatment</w:t>
      </w:r>
      <w:bookmarkEnd w:id="25"/>
      <w:r w:rsidR="003D3EBB">
        <w:rPr>
          <w:rFonts w:ascii="Verdana" w:hAnsi="Verdana"/>
          <w:sz w:val="24"/>
          <w:szCs w:val="24"/>
        </w:rPr>
        <w:t xml:space="preserve"> and the development of Certified Community Behavioral Health Clinics (CCBHCs</w:t>
      </w:r>
      <w:r w:rsidR="0003572A">
        <w:rPr>
          <w:rFonts w:ascii="Verdana" w:hAnsi="Verdana"/>
          <w:sz w:val="24"/>
          <w:szCs w:val="24"/>
        </w:rPr>
        <w:t>)</w:t>
      </w:r>
    </w:p>
    <w:p w14:paraId="559EE010" w14:textId="4E2DC010" w:rsidR="00CE2DD2" w:rsidRPr="00F049F6" w:rsidRDefault="003D3EBB" w:rsidP="000062D1">
      <w:pPr>
        <w:pStyle w:val="Heading2"/>
        <w:ind w:right="180"/>
        <w:rPr>
          <w:rFonts w:ascii="Verdana" w:hAnsi="Verdana"/>
          <w:sz w:val="24"/>
          <w:szCs w:val="24"/>
        </w:rPr>
      </w:pPr>
      <w:r>
        <w:rPr>
          <w:rFonts w:ascii="Verdana" w:hAnsi="Verdana"/>
          <w:sz w:val="24"/>
          <w:szCs w:val="24"/>
        </w:rPr>
        <w:t xml:space="preserve"> </w:t>
      </w:r>
    </w:p>
    <w:p w14:paraId="4B069A42" w14:textId="4B7995B3" w:rsidR="005060DD" w:rsidRDefault="00CE2DD2" w:rsidP="00F049F6">
      <w:pPr>
        <w:pStyle w:val="ListParagraph"/>
        <w:numPr>
          <w:ilvl w:val="0"/>
          <w:numId w:val="72"/>
        </w:numPr>
        <w:ind w:right="180"/>
        <w:rPr>
          <w:rFonts w:ascii="Verdana" w:hAnsi="Verdana"/>
        </w:rPr>
      </w:pPr>
      <w:r w:rsidRPr="00F049F6">
        <w:rPr>
          <w:rFonts w:ascii="Verdana" w:hAnsi="Verdana"/>
        </w:rPr>
        <w:t>What steps</w:t>
      </w:r>
      <w:r w:rsidR="004B3311" w:rsidRPr="00F049F6">
        <w:rPr>
          <w:rFonts w:ascii="Verdana" w:hAnsi="Verdana"/>
        </w:rPr>
        <w:t xml:space="preserve"> </w:t>
      </w:r>
      <w:r w:rsidRPr="00F049F6">
        <w:rPr>
          <w:rFonts w:ascii="Verdana" w:hAnsi="Verdana"/>
        </w:rPr>
        <w:t xml:space="preserve">have </w:t>
      </w:r>
      <w:r w:rsidR="00760F40" w:rsidRPr="00F049F6">
        <w:rPr>
          <w:rFonts w:ascii="Verdana" w:hAnsi="Verdana"/>
        </w:rPr>
        <w:t>been taken to integrate emergency</w:t>
      </w:r>
      <w:r w:rsidRPr="00F049F6">
        <w:rPr>
          <w:rFonts w:ascii="Verdana" w:hAnsi="Verdana"/>
        </w:rPr>
        <w:t xml:space="preserve"> psychiatric, substance use, and physical healthcare </w:t>
      </w:r>
      <w:r w:rsidR="00760F40" w:rsidRPr="00F049F6">
        <w:rPr>
          <w:rFonts w:ascii="Verdana" w:hAnsi="Verdana"/>
        </w:rPr>
        <w:t>services</w:t>
      </w:r>
      <w:r w:rsidRPr="00F049F6">
        <w:rPr>
          <w:rFonts w:ascii="Verdana" w:hAnsi="Verdana"/>
        </w:rPr>
        <w:t>?</w:t>
      </w:r>
      <w:r w:rsidR="00262238" w:rsidRPr="00F049F6">
        <w:rPr>
          <w:rFonts w:ascii="Verdana" w:hAnsi="Verdana"/>
        </w:rPr>
        <w:t xml:space="preserve">  Who </w:t>
      </w:r>
      <w:r w:rsidR="005707E8" w:rsidRPr="00F049F6">
        <w:rPr>
          <w:rFonts w:ascii="Verdana" w:hAnsi="Verdana"/>
        </w:rPr>
        <w:t>did the LMHA/LBHA</w:t>
      </w:r>
      <w:r w:rsidR="00262238" w:rsidRPr="00F049F6">
        <w:rPr>
          <w:rFonts w:ascii="Verdana" w:hAnsi="Verdana"/>
        </w:rPr>
        <w:t xml:space="preserve"> collaborate with in these efforts?</w:t>
      </w:r>
    </w:p>
    <w:p w14:paraId="5758A4A6" w14:textId="084A6A69" w:rsidR="000D6236" w:rsidRPr="00F049F6" w:rsidRDefault="001B4FBD" w:rsidP="00F049F6">
      <w:pPr>
        <w:pStyle w:val="ListParagraph"/>
        <w:numPr>
          <w:ilvl w:val="1"/>
          <w:numId w:val="21"/>
        </w:numPr>
        <w:pBdr>
          <w:top w:val="single" w:sz="4" w:space="1" w:color="auto"/>
          <w:left w:val="single" w:sz="4" w:space="4" w:color="auto"/>
          <w:bottom w:val="single" w:sz="4" w:space="1" w:color="auto"/>
          <w:right w:val="single" w:sz="4" w:space="0" w:color="auto"/>
        </w:pBdr>
        <w:spacing w:before="120"/>
        <w:ind w:right="90"/>
        <w:rPr>
          <w:rFonts w:ascii="Verdana" w:hAnsi="Verdana"/>
        </w:rPr>
      </w:pPr>
      <w:r w:rsidRPr="001B4FBD">
        <w:rPr>
          <w:rFonts w:ascii="Verdana" w:hAnsi="Verdana"/>
        </w:rPr>
        <w:t xml:space="preserve">As a result of several 1115 Waiver our Center has been able to provide essential crisis response, substance use, and physical healthcare services in addition to existing services provided in our outpatient mental health clinics.  </w:t>
      </w:r>
      <w:r>
        <w:rPr>
          <w:rFonts w:ascii="Verdana" w:hAnsi="Verdana"/>
        </w:rPr>
        <w:t>Integrated health care services are available in the Galveston Island Community Mental Health clinic provided by an FQHC Communit</w:t>
      </w:r>
      <w:r w:rsidRPr="001B4FBD">
        <w:rPr>
          <w:rFonts w:ascii="Verdana" w:hAnsi="Verdana"/>
        </w:rPr>
        <w:t>The Center has a COPSD program that includes outpatient counseling, case management and psychiatry services for our COPSD individuals.  OSAR services are co-</w:t>
      </w:r>
      <w:r w:rsidRPr="001B4FBD">
        <w:rPr>
          <w:rFonts w:ascii="Verdana" w:hAnsi="Verdana"/>
        </w:rPr>
        <w:lastRenderedPageBreak/>
        <w:t>located with MCOT services.  SUD Outpatient Counseling services are co-located with mental health clinics.  Center MCOT and OSAR staff provide integrated crisis response for individuals in crisis with co-occurring psychiatric and substance use disorders.  Customers with co-occuring disorders have access to a network of state funded residential and detox providers.  The Center has an MCOT TTOR funded LCDC on the MCOT team.  Our MCOT TTOR was fully trained as an MCOT crisis responder and an OSAR.  The MCOT TTOR LCDC is our primary responder to SUD involved crisis. He can refer crisis patients to our inpatient psychiatric unit, crisis respite or outpatient LOC-5. He can also get the OSAR screening completed with the crisis patient to put them on waiting lists for drug rehab or detox or he can refer to our outpatient SUD counseling. He can continue to work with the SUD involved crisis for LOC-5 follow up until they are either linked to outpatient psychiatry and/or rehab. MCOT and MCOT TTOR assist our crisis patients with their care transitions providing intensive follow up following transitions from either ERs, inpatient hospitals or jails back to the community.  This work with our hospital discharges has helped to reduce our hospital readmissions.</w:t>
      </w:r>
    </w:p>
    <w:p w14:paraId="1A807459" w14:textId="4581B4EB" w:rsidR="005707E8" w:rsidRPr="00F049F6" w:rsidRDefault="00733929" w:rsidP="00F049F6">
      <w:pPr>
        <w:pStyle w:val="ListParagraph"/>
        <w:ind w:right="180"/>
        <w:rPr>
          <w:rFonts w:ascii="Verdana" w:hAnsi="Verdana"/>
        </w:rPr>
      </w:pPr>
      <w:r w:rsidRPr="00F049F6">
        <w:rPr>
          <w:rFonts w:ascii="Verdana" w:hAnsi="Verdana"/>
        </w:rPr>
        <w:t xml:space="preserve"> </w:t>
      </w:r>
    </w:p>
    <w:p w14:paraId="7EB169DD" w14:textId="3959286F" w:rsidR="00CE2DD2" w:rsidRDefault="000D6236" w:rsidP="00F049F6">
      <w:pPr>
        <w:pStyle w:val="ListParagraph"/>
        <w:numPr>
          <w:ilvl w:val="0"/>
          <w:numId w:val="72"/>
        </w:numPr>
        <w:ind w:right="180"/>
        <w:rPr>
          <w:rFonts w:ascii="Verdana" w:hAnsi="Verdana"/>
        </w:rPr>
      </w:pPr>
      <w:r w:rsidRPr="00F049F6">
        <w:rPr>
          <w:rFonts w:ascii="Verdana" w:hAnsi="Verdana"/>
        </w:rPr>
        <w:t>What are</w:t>
      </w:r>
      <w:r w:rsidR="00CE2DD2" w:rsidRPr="00F049F6">
        <w:rPr>
          <w:rFonts w:ascii="Verdana" w:hAnsi="Verdana"/>
        </w:rPr>
        <w:t xml:space="preserve"> </w:t>
      </w:r>
      <w:r w:rsidR="005707E8" w:rsidRPr="00F049F6">
        <w:rPr>
          <w:rFonts w:ascii="Verdana" w:hAnsi="Verdana"/>
        </w:rPr>
        <w:t xml:space="preserve">the </w:t>
      </w:r>
      <w:r w:rsidR="00CA1EC3" w:rsidRPr="00F049F6">
        <w:rPr>
          <w:rFonts w:ascii="Verdana" w:hAnsi="Verdana"/>
        </w:rPr>
        <w:t>plans</w:t>
      </w:r>
      <w:r w:rsidR="00CE2DD2" w:rsidRPr="00F049F6">
        <w:rPr>
          <w:rFonts w:ascii="Verdana" w:hAnsi="Verdana"/>
        </w:rPr>
        <w:t xml:space="preserve"> for the next two years to further</w:t>
      </w:r>
      <w:r w:rsidR="00CA1EC3" w:rsidRPr="00F049F6">
        <w:rPr>
          <w:rFonts w:ascii="Verdana" w:hAnsi="Verdana"/>
        </w:rPr>
        <w:t xml:space="preserve"> coordinate</w:t>
      </w:r>
      <w:r w:rsidR="00F46DC8" w:rsidRPr="00F049F6">
        <w:rPr>
          <w:rFonts w:ascii="Verdana" w:hAnsi="Verdana"/>
        </w:rPr>
        <w:t xml:space="preserve"> and integrate</w:t>
      </w:r>
      <w:r w:rsidR="00581E47" w:rsidRPr="00F049F6">
        <w:rPr>
          <w:rFonts w:ascii="Verdana" w:hAnsi="Verdana"/>
        </w:rPr>
        <w:t xml:space="preserve"> these services</w:t>
      </w:r>
      <w:r w:rsidR="00CE2DD2" w:rsidRPr="00F049F6">
        <w:rPr>
          <w:rFonts w:ascii="Verdana" w:hAnsi="Verdana"/>
        </w:rPr>
        <w:t>?</w:t>
      </w:r>
    </w:p>
    <w:p w14:paraId="77374342" w14:textId="60EE6B95" w:rsidR="000D6236" w:rsidRPr="00F049F6" w:rsidRDefault="001B4FBD" w:rsidP="00733929">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bookmarkStart w:id="26" w:name="_Hlk25583923"/>
      <w:r w:rsidRPr="001B4FBD">
        <w:rPr>
          <w:rFonts w:ascii="Verdana" w:hAnsi="Verdana"/>
        </w:rPr>
        <w:t>The Center will continue the integration efforts noted above.  The loss of the HHSC SUD residential and detox funding will become an issue for continued efforts at integration that we will have to work to overcome with he newly awarded provider ADAPT.</w:t>
      </w:r>
    </w:p>
    <w:p w14:paraId="245EC4AC" w14:textId="0FAEAFEE" w:rsidR="005A15E3" w:rsidRPr="005A15E3" w:rsidRDefault="004737C4">
      <w:pPr>
        <w:pStyle w:val="Heading2"/>
        <w:ind w:right="180"/>
      </w:pPr>
      <w:bookmarkStart w:id="27" w:name="_Toc23232235"/>
      <w:bookmarkEnd w:id="26"/>
      <w:r w:rsidRPr="00F049F6">
        <w:rPr>
          <w:rFonts w:ascii="Verdana" w:hAnsi="Verdana"/>
          <w:sz w:val="24"/>
          <w:szCs w:val="24"/>
        </w:rPr>
        <w:t>II.E</w:t>
      </w:r>
      <w:r w:rsidR="00A434A5" w:rsidRPr="00F049F6">
        <w:rPr>
          <w:rFonts w:ascii="Verdana" w:hAnsi="Verdana"/>
          <w:sz w:val="24"/>
          <w:szCs w:val="24"/>
        </w:rPr>
        <w:tab/>
      </w:r>
      <w:r w:rsidR="008603B7" w:rsidRPr="00F049F6">
        <w:rPr>
          <w:rFonts w:ascii="Verdana" w:hAnsi="Verdana"/>
          <w:sz w:val="24"/>
          <w:szCs w:val="24"/>
        </w:rPr>
        <w:t>Communication Plans</w:t>
      </w:r>
      <w:bookmarkEnd w:id="27"/>
    </w:p>
    <w:p w14:paraId="7546B39A" w14:textId="77777777" w:rsidR="005A15E3" w:rsidRDefault="005A15E3" w:rsidP="00F049F6">
      <w:pPr>
        <w:pStyle w:val="ListParagraph"/>
        <w:ind w:left="810" w:right="180"/>
        <w:rPr>
          <w:rFonts w:ascii="Verdana" w:hAnsi="Verdana"/>
        </w:rPr>
      </w:pPr>
    </w:p>
    <w:p w14:paraId="24458459" w14:textId="07E86EC5" w:rsidR="005A15E3" w:rsidRDefault="005A15E3" w:rsidP="00F049F6">
      <w:pPr>
        <w:pStyle w:val="ListParagraph"/>
        <w:numPr>
          <w:ilvl w:val="0"/>
          <w:numId w:val="73"/>
        </w:numPr>
        <w:ind w:left="810" w:right="180"/>
        <w:rPr>
          <w:rFonts w:ascii="Verdana" w:hAnsi="Verdana"/>
        </w:rPr>
      </w:pPr>
      <w:r>
        <w:rPr>
          <w:rFonts w:ascii="Verdana" w:hAnsi="Verdana"/>
        </w:rPr>
        <w:t xml:space="preserve">What steps </w:t>
      </w:r>
      <w:r w:rsidR="00B0194C">
        <w:rPr>
          <w:rFonts w:ascii="Verdana" w:hAnsi="Verdana"/>
        </w:rPr>
        <w:t>have been taken to ensure key information from the Psychiatric Emergency P</w:t>
      </w:r>
      <w:r w:rsidR="001776F7">
        <w:rPr>
          <w:rFonts w:ascii="Verdana" w:hAnsi="Verdana"/>
        </w:rPr>
        <w:t>l</w:t>
      </w:r>
      <w:r w:rsidR="00B0194C">
        <w:rPr>
          <w:rFonts w:ascii="Verdana" w:hAnsi="Verdana"/>
        </w:rPr>
        <w:t>an is shared with emergency responders and other community stakeholders?</w:t>
      </w:r>
    </w:p>
    <w:p w14:paraId="6A851CCC" w14:textId="015731A5" w:rsidR="00B0194C" w:rsidRPr="00463916" w:rsidRDefault="001B4FBD" w:rsidP="00B0194C">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Pr>
          <w:rFonts w:ascii="Verdana" w:hAnsi="Verdana"/>
        </w:rPr>
        <w:t xml:space="preserve">Presentations to the Regional Patient Network Advisory Committee.  </w:t>
      </w:r>
      <w:r w:rsidRPr="001B4FBD">
        <w:rPr>
          <w:rFonts w:ascii="Verdana" w:hAnsi="Verdana"/>
        </w:rPr>
        <w:t xml:space="preserve">Presentations by Crisis Staff/ Center website/Brochures/Crisis Cards/Regular Scheduled Meetings.  Crisis Director completed trainings with law enforcement departments and police academies.  The crisis director liaisons with advisory councils for both counties on mental health matters. </w:t>
      </w:r>
    </w:p>
    <w:p w14:paraId="031E684A" w14:textId="77777777" w:rsidR="00B0194C" w:rsidRDefault="00B0194C" w:rsidP="00F049F6">
      <w:pPr>
        <w:pStyle w:val="ListParagraph"/>
        <w:ind w:left="810" w:right="180"/>
        <w:rPr>
          <w:rFonts w:ascii="Verdana" w:hAnsi="Verdana"/>
        </w:rPr>
      </w:pPr>
    </w:p>
    <w:p w14:paraId="711D9688" w14:textId="77DD804D" w:rsidR="003C389A" w:rsidRDefault="003C389A" w:rsidP="00F049F6">
      <w:pPr>
        <w:pStyle w:val="ListParagraph"/>
        <w:numPr>
          <w:ilvl w:val="0"/>
          <w:numId w:val="73"/>
        </w:numPr>
        <w:ind w:left="810" w:right="180"/>
        <w:rPr>
          <w:rFonts w:ascii="Verdana" w:hAnsi="Verdana"/>
        </w:rPr>
      </w:pPr>
      <w:r w:rsidRPr="00F049F6">
        <w:rPr>
          <w:rFonts w:ascii="Verdana" w:hAnsi="Verdana"/>
        </w:rPr>
        <w:lastRenderedPageBreak/>
        <w:t xml:space="preserve">How will </w:t>
      </w:r>
      <w:r w:rsidR="005707E8" w:rsidRPr="00F049F6">
        <w:rPr>
          <w:rFonts w:ascii="Verdana" w:hAnsi="Verdana"/>
        </w:rPr>
        <w:t xml:space="preserve">the </w:t>
      </w:r>
      <w:r w:rsidRPr="00F049F6">
        <w:rPr>
          <w:rFonts w:ascii="Verdana" w:hAnsi="Verdana"/>
        </w:rPr>
        <w:t>LMHA</w:t>
      </w:r>
      <w:r w:rsidR="00F13EB5" w:rsidRPr="00F049F6">
        <w:rPr>
          <w:rFonts w:ascii="Verdana" w:hAnsi="Verdana"/>
        </w:rPr>
        <w:t xml:space="preserve"> or </w:t>
      </w:r>
      <w:r w:rsidR="003B701D" w:rsidRPr="00F049F6">
        <w:rPr>
          <w:rFonts w:ascii="Verdana" w:hAnsi="Verdana"/>
        </w:rPr>
        <w:t xml:space="preserve">LBHA </w:t>
      </w:r>
      <w:r w:rsidR="005707E8" w:rsidRPr="00F049F6">
        <w:rPr>
          <w:rFonts w:ascii="Verdana" w:hAnsi="Verdana"/>
        </w:rPr>
        <w:t xml:space="preserve">ensure </w:t>
      </w:r>
      <w:r w:rsidRPr="00F049F6">
        <w:rPr>
          <w:rFonts w:ascii="Verdana" w:hAnsi="Verdana"/>
        </w:rPr>
        <w:t xml:space="preserve">staff </w:t>
      </w:r>
      <w:r w:rsidR="00482181" w:rsidRPr="00F049F6">
        <w:rPr>
          <w:rFonts w:ascii="Verdana" w:hAnsi="Verdana"/>
        </w:rPr>
        <w:t>(</w:t>
      </w:r>
      <w:r w:rsidR="00DF382E" w:rsidRPr="00F049F6">
        <w:rPr>
          <w:rFonts w:ascii="Verdana" w:hAnsi="Verdana"/>
        </w:rPr>
        <w:t>incl</w:t>
      </w:r>
      <w:r w:rsidR="00482181" w:rsidRPr="00F049F6">
        <w:rPr>
          <w:rFonts w:ascii="Verdana" w:hAnsi="Verdana"/>
        </w:rPr>
        <w:t xml:space="preserve">uding MCOT, hotline, and </w:t>
      </w:r>
      <w:r w:rsidR="00806C9B" w:rsidRPr="00F049F6">
        <w:rPr>
          <w:rFonts w:ascii="Verdana" w:hAnsi="Verdana"/>
        </w:rPr>
        <w:t xml:space="preserve">staff receiving incoming telephone </w:t>
      </w:r>
      <w:r w:rsidR="008A335E" w:rsidRPr="00F049F6">
        <w:rPr>
          <w:rFonts w:ascii="Verdana" w:hAnsi="Verdana"/>
        </w:rPr>
        <w:t xml:space="preserve">calls) </w:t>
      </w:r>
      <w:r w:rsidRPr="00F049F6">
        <w:rPr>
          <w:rFonts w:ascii="Verdana" w:hAnsi="Verdana"/>
        </w:rPr>
        <w:t>have the information and training to implement the plan?</w:t>
      </w:r>
    </w:p>
    <w:p w14:paraId="1724C337" w14:textId="2371136E" w:rsidR="000D6236" w:rsidRPr="00F049F6" w:rsidRDefault="009A381B" w:rsidP="00DB0497">
      <w:pPr>
        <w:pStyle w:val="ListParagraph"/>
        <w:numPr>
          <w:ilvl w:val="1"/>
          <w:numId w:val="21"/>
        </w:numPr>
        <w:pBdr>
          <w:top w:val="single" w:sz="4" w:space="1" w:color="auto"/>
          <w:left w:val="single" w:sz="4" w:space="4" w:color="auto"/>
          <w:bottom w:val="single" w:sz="4" w:space="1" w:color="auto"/>
          <w:right w:val="single" w:sz="4" w:space="4" w:color="auto"/>
        </w:pBdr>
        <w:spacing w:before="120"/>
        <w:ind w:right="180"/>
        <w:rPr>
          <w:rFonts w:ascii="Verdana" w:hAnsi="Verdana"/>
        </w:rPr>
      </w:pPr>
      <w:r w:rsidRPr="009A381B">
        <w:rPr>
          <w:rFonts w:ascii="Verdana" w:hAnsi="Verdana"/>
        </w:rPr>
        <w:t>MCOT staff have trainings throughout the year.  Other LMHA staff have information regarding the psychiatric emergency plan during their New Employee Trainings as well as additional trainings throughout the year by the Crisis Director as well as other Supervisory Staff.</w:t>
      </w:r>
    </w:p>
    <w:p w14:paraId="5430BCF3" w14:textId="70E84723" w:rsidR="00697834" w:rsidRDefault="004737C4" w:rsidP="00697834">
      <w:pPr>
        <w:pStyle w:val="Heading2"/>
        <w:ind w:right="180"/>
        <w:rPr>
          <w:rFonts w:ascii="Verdana" w:hAnsi="Verdana"/>
          <w:sz w:val="24"/>
          <w:szCs w:val="24"/>
        </w:rPr>
      </w:pPr>
      <w:bookmarkStart w:id="28" w:name="_Toc23232236"/>
      <w:r w:rsidRPr="00F049F6">
        <w:rPr>
          <w:rFonts w:ascii="Verdana" w:hAnsi="Verdana"/>
          <w:sz w:val="24"/>
          <w:szCs w:val="24"/>
        </w:rPr>
        <w:t>II.F</w:t>
      </w:r>
      <w:r w:rsidR="00A434A5" w:rsidRPr="00F049F6">
        <w:rPr>
          <w:rFonts w:ascii="Verdana" w:hAnsi="Verdana"/>
          <w:sz w:val="24"/>
          <w:szCs w:val="24"/>
        </w:rPr>
        <w:tab/>
      </w:r>
      <w:r w:rsidR="00697834" w:rsidRPr="00F049F6">
        <w:rPr>
          <w:rFonts w:ascii="Verdana" w:hAnsi="Verdana"/>
          <w:sz w:val="24"/>
          <w:szCs w:val="24"/>
        </w:rPr>
        <w:t>Gaps in the Local Crisis Response System</w:t>
      </w:r>
      <w:bookmarkEnd w:id="28"/>
    </w:p>
    <w:p w14:paraId="19FDF6E3" w14:textId="77777777" w:rsidR="0003572A" w:rsidRPr="0003572A" w:rsidRDefault="0003572A" w:rsidP="0003572A"/>
    <w:p w14:paraId="6CCD87F2" w14:textId="020AB7D5" w:rsidR="00732ABF" w:rsidRPr="00F049F6" w:rsidRDefault="00732ABF" w:rsidP="000B6E28">
      <w:pPr>
        <w:ind w:left="690" w:right="180"/>
        <w:rPr>
          <w:rFonts w:ascii="Verdana" w:hAnsi="Verdana"/>
        </w:rPr>
      </w:pPr>
      <w:r w:rsidRPr="00F049F6">
        <w:rPr>
          <w:rFonts w:ascii="Verdana" w:hAnsi="Verdana"/>
        </w:rPr>
        <w:t xml:space="preserve">What are the critical gaps in </w:t>
      </w:r>
      <w:r w:rsidR="00563661" w:rsidRPr="00F049F6">
        <w:rPr>
          <w:rFonts w:ascii="Verdana" w:hAnsi="Verdana"/>
        </w:rPr>
        <w:t xml:space="preserve">the </w:t>
      </w:r>
      <w:r w:rsidRPr="00F049F6">
        <w:rPr>
          <w:rFonts w:ascii="Verdana" w:hAnsi="Verdana"/>
        </w:rPr>
        <w:t xml:space="preserve">local crisis emergency response system?  Consider needs in all parts of </w:t>
      </w:r>
      <w:r w:rsidR="00563661" w:rsidRPr="00F049F6">
        <w:rPr>
          <w:rFonts w:ascii="Verdana" w:hAnsi="Verdana"/>
        </w:rPr>
        <w:t xml:space="preserve">the </w:t>
      </w:r>
      <w:r w:rsidRPr="00F049F6">
        <w:rPr>
          <w:rFonts w:ascii="Verdana" w:hAnsi="Verdana"/>
        </w:rPr>
        <w:t xml:space="preserve">local service area, including those specific to certain counties.  </w:t>
      </w:r>
    </w:p>
    <w:p w14:paraId="484A8D24" w14:textId="77777777" w:rsidR="006B226B" w:rsidRPr="00F049F6" w:rsidRDefault="006B226B" w:rsidP="00732ABF">
      <w:pPr>
        <w:ind w:right="180"/>
        <w:rPr>
          <w:rFonts w:ascii="Verdana" w:hAnsi="Verdana"/>
        </w:rPr>
      </w:pPr>
    </w:p>
    <w:tbl>
      <w:tblPr>
        <w:tblStyle w:val="TableGrid"/>
        <w:tblW w:w="12870" w:type="dxa"/>
        <w:tblInd w:w="85" w:type="dxa"/>
        <w:tblLook w:val="04A0" w:firstRow="1" w:lastRow="0" w:firstColumn="1" w:lastColumn="0" w:noHBand="0" w:noVBand="1"/>
      </w:tblPr>
      <w:tblGrid>
        <w:gridCol w:w="2250"/>
        <w:gridCol w:w="5040"/>
        <w:gridCol w:w="5580"/>
      </w:tblGrid>
      <w:tr w:rsidR="00807E6A" w:rsidRPr="00A718E9" w14:paraId="4FA63C2E" w14:textId="77777777" w:rsidTr="00F049F6">
        <w:trPr>
          <w:trHeight w:val="285"/>
        </w:trPr>
        <w:tc>
          <w:tcPr>
            <w:tcW w:w="2250" w:type="dxa"/>
            <w:shd w:val="clear" w:color="auto" w:fill="DBE5F1" w:themeFill="accent1" w:themeFillTint="33"/>
          </w:tcPr>
          <w:p w14:paraId="2F07C46C" w14:textId="703B0612" w:rsidR="00807E6A" w:rsidRPr="00F049F6" w:rsidRDefault="00807E6A" w:rsidP="00B66CAF">
            <w:pPr>
              <w:rPr>
                <w:rFonts w:ascii="Verdana" w:hAnsi="Verdana"/>
                <w:b/>
                <w:color w:val="4F81BD" w:themeColor="accent1"/>
              </w:rPr>
            </w:pPr>
            <w:r w:rsidRPr="00F049F6">
              <w:rPr>
                <w:rFonts w:ascii="Verdana" w:hAnsi="Verdana"/>
                <w:b/>
                <w:color w:val="4F81BD" w:themeColor="accent1"/>
              </w:rPr>
              <w:t>County</w:t>
            </w:r>
          </w:p>
        </w:tc>
        <w:tc>
          <w:tcPr>
            <w:tcW w:w="5040" w:type="dxa"/>
            <w:shd w:val="clear" w:color="auto" w:fill="DBE5F1" w:themeFill="accent1" w:themeFillTint="33"/>
          </w:tcPr>
          <w:p w14:paraId="580735F4" w14:textId="77777777" w:rsidR="00807E6A" w:rsidRPr="00F049F6" w:rsidRDefault="00807E6A" w:rsidP="00B66CAF">
            <w:pPr>
              <w:rPr>
                <w:rFonts w:ascii="Verdana" w:hAnsi="Verdana"/>
                <w:b/>
                <w:color w:val="4F81BD" w:themeColor="accent1"/>
              </w:rPr>
            </w:pPr>
            <w:r w:rsidRPr="00F049F6">
              <w:rPr>
                <w:rFonts w:ascii="Verdana" w:hAnsi="Verdana"/>
                <w:b/>
                <w:color w:val="4F81BD" w:themeColor="accent1"/>
              </w:rPr>
              <w:t>Service System Gaps</w:t>
            </w:r>
          </w:p>
        </w:tc>
        <w:tc>
          <w:tcPr>
            <w:tcW w:w="5580" w:type="dxa"/>
            <w:shd w:val="clear" w:color="auto" w:fill="DBE5F1" w:themeFill="accent1" w:themeFillTint="33"/>
          </w:tcPr>
          <w:p w14:paraId="27ADBFDD" w14:textId="2364DA60" w:rsidR="00807E6A" w:rsidRPr="00F049F6" w:rsidRDefault="00142F69" w:rsidP="00F049F6">
            <w:pPr>
              <w:ind w:right="-374"/>
              <w:rPr>
                <w:rFonts w:ascii="Verdana" w:hAnsi="Verdana"/>
                <w:b/>
                <w:color w:val="4F81BD" w:themeColor="accent1"/>
              </w:rPr>
            </w:pPr>
            <w:r w:rsidRPr="00F049F6">
              <w:rPr>
                <w:rFonts w:ascii="Verdana" w:hAnsi="Verdana"/>
                <w:b/>
                <w:color w:val="4F81BD" w:themeColor="accent1"/>
              </w:rPr>
              <w:t xml:space="preserve">Recommendations to Address the </w:t>
            </w:r>
            <w:r w:rsidR="00563661" w:rsidRPr="00F049F6">
              <w:rPr>
                <w:rFonts w:ascii="Verdana" w:hAnsi="Verdana"/>
                <w:b/>
                <w:color w:val="4F81BD" w:themeColor="accent1"/>
              </w:rPr>
              <w:t>G</w:t>
            </w:r>
            <w:r w:rsidRPr="00F049F6">
              <w:rPr>
                <w:rFonts w:ascii="Verdana" w:hAnsi="Verdana"/>
                <w:b/>
                <w:color w:val="4F81BD" w:themeColor="accent1"/>
              </w:rPr>
              <w:t>ap</w:t>
            </w:r>
            <w:r w:rsidR="00563661" w:rsidRPr="00F049F6">
              <w:rPr>
                <w:rFonts w:ascii="Verdana" w:hAnsi="Verdana"/>
                <w:b/>
                <w:color w:val="4F81BD" w:themeColor="accent1"/>
              </w:rPr>
              <w:t>s</w:t>
            </w:r>
          </w:p>
        </w:tc>
      </w:tr>
      <w:tr w:rsidR="00807E6A" w:rsidRPr="00A718E9" w14:paraId="5853206D" w14:textId="77777777" w:rsidTr="00F049F6">
        <w:trPr>
          <w:trHeight w:val="301"/>
        </w:trPr>
        <w:tc>
          <w:tcPr>
            <w:tcW w:w="2250" w:type="dxa"/>
          </w:tcPr>
          <w:p w14:paraId="375F81B6" w14:textId="34E14BED" w:rsidR="00807E6A" w:rsidRPr="00F049F6" w:rsidRDefault="009A381B" w:rsidP="00126A43">
            <w:pPr>
              <w:spacing w:before="74"/>
              <w:ind w:right="111"/>
              <w:rPr>
                <w:rFonts w:ascii="Verdana" w:hAnsi="Verdana"/>
              </w:rPr>
            </w:pPr>
            <w:r>
              <w:rPr>
                <w:rFonts w:ascii="Verdana" w:hAnsi="Verdana"/>
              </w:rPr>
              <w:t>Galveston &amp; Brazoria</w:t>
            </w:r>
          </w:p>
        </w:tc>
        <w:tc>
          <w:tcPr>
            <w:tcW w:w="5040" w:type="dxa"/>
          </w:tcPr>
          <w:p w14:paraId="65FFE427" w14:textId="0230C6BA" w:rsidR="00807E6A" w:rsidRPr="00F049F6" w:rsidRDefault="009A381B" w:rsidP="00126A43">
            <w:pPr>
              <w:pStyle w:val="ListParagraph"/>
              <w:numPr>
                <w:ilvl w:val="0"/>
                <w:numId w:val="6"/>
              </w:numPr>
              <w:spacing w:before="74"/>
              <w:ind w:left="267" w:right="111" w:hanging="223"/>
              <w:rPr>
                <w:rFonts w:ascii="Verdana" w:hAnsi="Verdana"/>
              </w:rPr>
            </w:pPr>
            <w:r>
              <w:rPr>
                <w:rFonts w:ascii="Verdana" w:hAnsi="Verdana"/>
              </w:rPr>
              <w:t>No local state funded inpatient beds</w:t>
            </w:r>
          </w:p>
        </w:tc>
        <w:tc>
          <w:tcPr>
            <w:tcW w:w="5580" w:type="dxa"/>
          </w:tcPr>
          <w:p w14:paraId="24E09F7C" w14:textId="6C72121F" w:rsidR="00807E6A" w:rsidRPr="00F049F6" w:rsidRDefault="009A381B" w:rsidP="00126A43">
            <w:pPr>
              <w:pStyle w:val="ListParagraph"/>
              <w:numPr>
                <w:ilvl w:val="0"/>
                <w:numId w:val="6"/>
              </w:numPr>
              <w:spacing w:before="74"/>
              <w:ind w:left="267" w:right="111" w:hanging="223"/>
              <w:rPr>
                <w:rFonts w:ascii="Verdana" w:hAnsi="Verdana"/>
              </w:rPr>
            </w:pPr>
            <w:r>
              <w:rPr>
                <w:rFonts w:ascii="Verdana" w:hAnsi="Verdana"/>
              </w:rPr>
              <w:t>LMHA applies for state funded beds as they are made available by competitive application</w:t>
            </w:r>
          </w:p>
        </w:tc>
      </w:tr>
      <w:tr w:rsidR="00807E6A" w:rsidRPr="00A718E9" w14:paraId="22CE590C" w14:textId="77777777" w:rsidTr="00F049F6">
        <w:trPr>
          <w:trHeight w:val="301"/>
        </w:trPr>
        <w:tc>
          <w:tcPr>
            <w:tcW w:w="2250" w:type="dxa"/>
          </w:tcPr>
          <w:p w14:paraId="080FE146" w14:textId="63ADD374" w:rsidR="00807E6A" w:rsidRPr="00F049F6" w:rsidRDefault="009A381B" w:rsidP="00126A43">
            <w:pPr>
              <w:spacing w:before="74"/>
              <w:ind w:right="111"/>
              <w:rPr>
                <w:rFonts w:ascii="Verdana" w:hAnsi="Verdana"/>
              </w:rPr>
            </w:pPr>
            <w:r>
              <w:rPr>
                <w:rFonts w:ascii="Verdana" w:hAnsi="Verdana"/>
              </w:rPr>
              <w:t>Galveston &amp; Brazoria</w:t>
            </w:r>
          </w:p>
        </w:tc>
        <w:tc>
          <w:tcPr>
            <w:tcW w:w="5040" w:type="dxa"/>
          </w:tcPr>
          <w:p w14:paraId="6441EE94" w14:textId="0C29F1C7" w:rsidR="00807E6A" w:rsidRPr="00F049F6" w:rsidRDefault="009A381B" w:rsidP="00126A43">
            <w:pPr>
              <w:pStyle w:val="ListParagraph"/>
              <w:numPr>
                <w:ilvl w:val="0"/>
                <w:numId w:val="6"/>
              </w:numPr>
              <w:spacing w:before="74"/>
              <w:ind w:left="267" w:right="111" w:hanging="223"/>
              <w:rPr>
                <w:rFonts w:ascii="Verdana" w:hAnsi="Verdana"/>
              </w:rPr>
            </w:pPr>
            <w:r>
              <w:rPr>
                <w:rFonts w:ascii="Verdana" w:hAnsi="Verdana"/>
              </w:rPr>
              <w:t xml:space="preserve">No local state funded 24 hour </w:t>
            </w:r>
            <w:r w:rsidR="00BE0129">
              <w:rPr>
                <w:rFonts w:ascii="Verdana" w:hAnsi="Verdana"/>
              </w:rPr>
              <w:t xml:space="preserve">medically staffed </w:t>
            </w:r>
            <w:r>
              <w:rPr>
                <w:rFonts w:ascii="Verdana" w:hAnsi="Verdana"/>
              </w:rPr>
              <w:t xml:space="preserve">observation beds for police drop off </w:t>
            </w:r>
          </w:p>
        </w:tc>
        <w:tc>
          <w:tcPr>
            <w:tcW w:w="5580" w:type="dxa"/>
          </w:tcPr>
          <w:p w14:paraId="628EA441" w14:textId="77777777" w:rsidR="00807E6A" w:rsidRDefault="009A381B" w:rsidP="00126A43">
            <w:pPr>
              <w:pStyle w:val="ListParagraph"/>
              <w:numPr>
                <w:ilvl w:val="0"/>
                <w:numId w:val="6"/>
              </w:numPr>
              <w:spacing w:before="74"/>
              <w:ind w:left="267" w:right="111" w:hanging="223"/>
              <w:rPr>
                <w:rFonts w:ascii="Verdana" w:hAnsi="Verdana"/>
              </w:rPr>
            </w:pPr>
            <w:r>
              <w:rPr>
                <w:rFonts w:ascii="Verdana" w:hAnsi="Verdana"/>
              </w:rPr>
              <w:t>County collaborative exploring options</w:t>
            </w:r>
          </w:p>
          <w:p w14:paraId="506A8DCA" w14:textId="3B52E93B" w:rsidR="009A381B" w:rsidRPr="00F049F6" w:rsidRDefault="009A381B" w:rsidP="00126A43">
            <w:pPr>
              <w:pStyle w:val="ListParagraph"/>
              <w:numPr>
                <w:ilvl w:val="0"/>
                <w:numId w:val="6"/>
              </w:numPr>
              <w:spacing w:before="74"/>
              <w:ind w:left="267" w:right="111" w:hanging="223"/>
              <w:rPr>
                <w:rFonts w:ascii="Verdana" w:hAnsi="Verdana"/>
              </w:rPr>
            </w:pPr>
            <w:r>
              <w:rPr>
                <w:rFonts w:ascii="Verdana" w:hAnsi="Verdana"/>
              </w:rPr>
              <w:t>Law enforcement currently use ERs</w:t>
            </w:r>
          </w:p>
        </w:tc>
      </w:tr>
      <w:tr w:rsidR="00807E6A" w:rsidRPr="00A718E9" w14:paraId="54D2854A" w14:textId="77777777" w:rsidTr="00F049F6">
        <w:trPr>
          <w:trHeight w:val="301"/>
        </w:trPr>
        <w:tc>
          <w:tcPr>
            <w:tcW w:w="2250" w:type="dxa"/>
          </w:tcPr>
          <w:p w14:paraId="613AF2F4" w14:textId="5743BBD9" w:rsidR="00807E6A" w:rsidRPr="00F049F6" w:rsidRDefault="009A381B" w:rsidP="00126A43">
            <w:pPr>
              <w:spacing w:before="74"/>
              <w:ind w:right="111"/>
              <w:rPr>
                <w:rFonts w:ascii="Verdana" w:hAnsi="Verdana"/>
              </w:rPr>
            </w:pPr>
            <w:r>
              <w:rPr>
                <w:rFonts w:ascii="Verdana" w:hAnsi="Verdana"/>
              </w:rPr>
              <w:t>Galveston &amp; Brazoria</w:t>
            </w:r>
          </w:p>
        </w:tc>
        <w:tc>
          <w:tcPr>
            <w:tcW w:w="5040" w:type="dxa"/>
          </w:tcPr>
          <w:p w14:paraId="2D87736D" w14:textId="66D3F9AA" w:rsidR="00807E6A" w:rsidRPr="00F049F6" w:rsidRDefault="009A381B" w:rsidP="009A381B">
            <w:pPr>
              <w:pStyle w:val="ListParagraph"/>
              <w:numPr>
                <w:ilvl w:val="0"/>
                <w:numId w:val="6"/>
              </w:numPr>
              <w:spacing w:before="120"/>
              <w:ind w:left="432" w:right="180"/>
              <w:rPr>
                <w:rFonts w:ascii="Verdana" w:hAnsi="Verdana"/>
              </w:rPr>
            </w:pPr>
            <w:r>
              <w:rPr>
                <w:rFonts w:ascii="Verdana" w:hAnsi="Verdana"/>
              </w:rPr>
              <w:t>No housing first shelter options</w:t>
            </w:r>
          </w:p>
        </w:tc>
        <w:tc>
          <w:tcPr>
            <w:tcW w:w="5580" w:type="dxa"/>
          </w:tcPr>
          <w:p w14:paraId="4063EEF2" w14:textId="72BDDD18" w:rsidR="00807E6A" w:rsidRPr="00F049F6" w:rsidRDefault="009A381B" w:rsidP="00126A43">
            <w:pPr>
              <w:pStyle w:val="ListParagraph"/>
              <w:numPr>
                <w:ilvl w:val="0"/>
                <w:numId w:val="6"/>
              </w:numPr>
              <w:spacing w:before="74"/>
              <w:ind w:left="267" w:right="111" w:hanging="223"/>
              <w:rPr>
                <w:rFonts w:ascii="Verdana" w:hAnsi="Verdana"/>
              </w:rPr>
            </w:pPr>
            <w:r>
              <w:rPr>
                <w:rFonts w:ascii="Verdana" w:hAnsi="Verdana"/>
              </w:rPr>
              <w:t>Homeless coalitions explore funding opportunities</w:t>
            </w:r>
          </w:p>
        </w:tc>
      </w:tr>
      <w:tr w:rsidR="00142F69" w:rsidRPr="00A718E9" w14:paraId="0B0F380D" w14:textId="77777777" w:rsidTr="00F049F6">
        <w:trPr>
          <w:trHeight w:val="301"/>
        </w:trPr>
        <w:tc>
          <w:tcPr>
            <w:tcW w:w="2250" w:type="dxa"/>
          </w:tcPr>
          <w:p w14:paraId="2B505DBF" w14:textId="562463E2" w:rsidR="00142F69" w:rsidRPr="00F049F6" w:rsidRDefault="009A381B" w:rsidP="00126A43">
            <w:pPr>
              <w:spacing w:before="74"/>
              <w:ind w:right="111"/>
              <w:rPr>
                <w:rFonts w:ascii="Verdana" w:hAnsi="Verdana"/>
              </w:rPr>
            </w:pPr>
            <w:r>
              <w:rPr>
                <w:rFonts w:ascii="Verdana" w:hAnsi="Verdana"/>
              </w:rPr>
              <w:t>Galveston &amp; Brazoria</w:t>
            </w:r>
          </w:p>
        </w:tc>
        <w:tc>
          <w:tcPr>
            <w:tcW w:w="5040" w:type="dxa"/>
          </w:tcPr>
          <w:p w14:paraId="45293783" w14:textId="67ED4E6F" w:rsidR="00142F69" w:rsidRPr="009A381B" w:rsidRDefault="009A381B" w:rsidP="009A381B">
            <w:pPr>
              <w:pStyle w:val="ListParagraph"/>
              <w:numPr>
                <w:ilvl w:val="0"/>
                <w:numId w:val="6"/>
              </w:numPr>
              <w:spacing w:before="120"/>
              <w:ind w:left="432" w:right="180"/>
              <w:rPr>
                <w:rFonts w:ascii="Verdana" w:hAnsi="Verdana"/>
              </w:rPr>
            </w:pPr>
            <w:r w:rsidRPr="009A381B">
              <w:rPr>
                <w:rFonts w:ascii="Verdana" w:hAnsi="Verdana"/>
              </w:rPr>
              <w:t>Counties lack an adequate number of community providers to meet the need for physical healthcare, mental health, and counseling services.</w:t>
            </w:r>
          </w:p>
        </w:tc>
        <w:tc>
          <w:tcPr>
            <w:tcW w:w="5580" w:type="dxa"/>
          </w:tcPr>
          <w:p w14:paraId="6A0A285A" w14:textId="01175D47" w:rsidR="006B226B" w:rsidRPr="006B226B" w:rsidRDefault="006B226B" w:rsidP="006B226B">
            <w:pPr>
              <w:pStyle w:val="ListParagraph"/>
              <w:numPr>
                <w:ilvl w:val="0"/>
                <w:numId w:val="6"/>
              </w:numPr>
              <w:spacing w:before="74"/>
              <w:ind w:right="111"/>
              <w:rPr>
                <w:rFonts w:ascii="Verdana" w:hAnsi="Verdana"/>
              </w:rPr>
            </w:pPr>
            <w:r w:rsidRPr="006B226B">
              <w:rPr>
                <w:rFonts w:ascii="Verdana" w:hAnsi="Verdana"/>
              </w:rPr>
              <w:t>SB 11 Community Psychiatry Workforce Expansion</w:t>
            </w:r>
            <w:r>
              <w:rPr>
                <w:rFonts w:ascii="Verdana" w:hAnsi="Verdana"/>
              </w:rPr>
              <w:t xml:space="preserve">.  </w:t>
            </w:r>
            <w:r w:rsidRPr="006B226B">
              <w:rPr>
                <w:rFonts w:ascii="Verdana" w:hAnsi="Verdana"/>
              </w:rPr>
              <w:t>Dedicated to enhancing the state’s ability to address mental health care needs of children and adolescents through collaboration with UTMB Department of Psychiatry and Behavioral Sciences</w:t>
            </w:r>
          </w:p>
          <w:p w14:paraId="59436F3C" w14:textId="22BB025A" w:rsidR="00142F69" w:rsidRPr="00F049F6" w:rsidRDefault="006B226B" w:rsidP="006B226B">
            <w:pPr>
              <w:pStyle w:val="ListParagraph"/>
              <w:numPr>
                <w:ilvl w:val="0"/>
                <w:numId w:val="6"/>
              </w:numPr>
              <w:spacing w:before="74"/>
              <w:ind w:right="111"/>
              <w:rPr>
                <w:rFonts w:ascii="Verdana" w:hAnsi="Verdana"/>
              </w:rPr>
            </w:pPr>
            <w:r w:rsidRPr="006B226B">
              <w:rPr>
                <w:rFonts w:ascii="Verdana" w:hAnsi="Verdana"/>
              </w:rPr>
              <w:t xml:space="preserve">Full-time psychiatrist serving as academic medical director at GCC YBH </w:t>
            </w:r>
            <w:r w:rsidRPr="006B226B">
              <w:rPr>
                <w:rFonts w:ascii="Verdana" w:hAnsi="Verdana"/>
              </w:rPr>
              <w:lastRenderedPageBreak/>
              <w:t>program as well as new resident rotation at GCC YBH program</w:t>
            </w:r>
          </w:p>
        </w:tc>
      </w:tr>
      <w:tr w:rsidR="00142F69" w:rsidRPr="00A718E9" w14:paraId="523449D2" w14:textId="77777777" w:rsidTr="00F049F6">
        <w:trPr>
          <w:trHeight w:val="301"/>
        </w:trPr>
        <w:tc>
          <w:tcPr>
            <w:tcW w:w="2250" w:type="dxa"/>
          </w:tcPr>
          <w:p w14:paraId="61E609BC" w14:textId="4A0F09B1" w:rsidR="00142F69" w:rsidRPr="00F049F6" w:rsidRDefault="009A381B" w:rsidP="00126A43">
            <w:pPr>
              <w:spacing w:before="74"/>
              <w:ind w:right="111"/>
              <w:rPr>
                <w:rFonts w:ascii="Verdana" w:hAnsi="Verdana"/>
              </w:rPr>
            </w:pPr>
            <w:r>
              <w:rPr>
                <w:rFonts w:ascii="Verdana" w:hAnsi="Verdana"/>
              </w:rPr>
              <w:lastRenderedPageBreak/>
              <w:t>Brazoria</w:t>
            </w:r>
          </w:p>
        </w:tc>
        <w:tc>
          <w:tcPr>
            <w:tcW w:w="5040" w:type="dxa"/>
          </w:tcPr>
          <w:p w14:paraId="51106848" w14:textId="7508CA1B" w:rsidR="00142F69" w:rsidRPr="009A381B" w:rsidRDefault="009A381B" w:rsidP="00126A43">
            <w:pPr>
              <w:pStyle w:val="ListParagraph"/>
              <w:numPr>
                <w:ilvl w:val="0"/>
                <w:numId w:val="6"/>
              </w:numPr>
              <w:spacing w:before="74"/>
              <w:ind w:left="267" w:right="111" w:hanging="223"/>
              <w:rPr>
                <w:rFonts w:ascii="Verdana" w:hAnsi="Verdana"/>
              </w:rPr>
            </w:pPr>
            <w:r w:rsidRPr="009A381B">
              <w:rPr>
                <w:rFonts w:ascii="Verdana" w:hAnsi="Verdana"/>
              </w:rPr>
              <w:t>Brazoria County has rural areas do not have bus routes or public transportation, which impacts access to the services in the community.</w:t>
            </w:r>
          </w:p>
        </w:tc>
        <w:tc>
          <w:tcPr>
            <w:tcW w:w="5580" w:type="dxa"/>
          </w:tcPr>
          <w:p w14:paraId="7D7D7D13" w14:textId="6FA1007E" w:rsidR="00142F69" w:rsidRPr="00F049F6" w:rsidRDefault="009A381B" w:rsidP="00126A43">
            <w:pPr>
              <w:pStyle w:val="ListParagraph"/>
              <w:numPr>
                <w:ilvl w:val="0"/>
                <w:numId w:val="6"/>
              </w:numPr>
              <w:spacing w:before="74"/>
              <w:ind w:left="267" w:right="111" w:hanging="223"/>
              <w:rPr>
                <w:rFonts w:ascii="Verdana" w:hAnsi="Verdana"/>
              </w:rPr>
            </w:pPr>
            <w:r>
              <w:rPr>
                <w:rFonts w:ascii="Verdana" w:hAnsi="Verdana"/>
              </w:rPr>
              <w:t>Brazoria county has recently joined a bi-county transit district that may address this issue</w:t>
            </w:r>
          </w:p>
        </w:tc>
      </w:tr>
    </w:tbl>
    <w:p w14:paraId="6574B46C" w14:textId="77777777" w:rsidR="00EF553A" w:rsidRPr="00F049F6" w:rsidRDefault="00EF553A" w:rsidP="000062D1">
      <w:pPr>
        <w:pStyle w:val="Heading1"/>
        <w:ind w:right="180"/>
        <w:rPr>
          <w:rFonts w:ascii="Verdana" w:hAnsi="Verdana"/>
          <w:sz w:val="24"/>
          <w:szCs w:val="24"/>
        </w:rPr>
      </w:pPr>
    </w:p>
    <w:p w14:paraId="493A717E" w14:textId="77777777" w:rsidR="00E43333" w:rsidRPr="00F049F6" w:rsidRDefault="00702BE5" w:rsidP="000062D1">
      <w:pPr>
        <w:pStyle w:val="Heading1"/>
        <w:ind w:right="180"/>
        <w:rPr>
          <w:rFonts w:ascii="Verdana" w:hAnsi="Verdana"/>
          <w:sz w:val="24"/>
          <w:szCs w:val="24"/>
        </w:rPr>
      </w:pPr>
      <w:bookmarkStart w:id="29" w:name="_Toc23232237"/>
      <w:r w:rsidRPr="00F049F6">
        <w:rPr>
          <w:rFonts w:ascii="Verdana" w:hAnsi="Verdana"/>
          <w:sz w:val="24"/>
          <w:szCs w:val="24"/>
        </w:rPr>
        <w:t>Section</w:t>
      </w:r>
      <w:r w:rsidR="00E43333" w:rsidRPr="00F049F6">
        <w:rPr>
          <w:rFonts w:ascii="Verdana" w:hAnsi="Verdana"/>
          <w:sz w:val="24"/>
          <w:szCs w:val="24"/>
        </w:rPr>
        <w:t xml:space="preserve"> III: </w:t>
      </w:r>
      <w:r w:rsidR="00801EB4" w:rsidRPr="00F049F6">
        <w:rPr>
          <w:rFonts w:ascii="Verdana" w:hAnsi="Verdana"/>
          <w:sz w:val="24"/>
          <w:szCs w:val="24"/>
        </w:rPr>
        <w:t>Plans and Priorities</w:t>
      </w:r>
      <w:r w:rsidR="000A7BAB" w:rsidRPr="00F049F6">
        <w:rPr>
          <w:rFonts w:ascii="Verdana" w:hAnsi="Verdana"/>
          <w:sz w:val="24"/>
          <w:szCs w:val="24"/>
        </w:rPr>
        <w:t xml:space="preserve"> for System Development</w:t>
      </w:r>
      <w:bookmarkEnd w:id="29"/>
    </w:p>
    <w:p w14:paraId="6220DBF1" w14:textId="5BC17A89" w:rsidR="00E678C5" w:rsidRPr="00F049F6" w:rsidRDefault="0084614C" w:rsidP="000062D1">
      <w:pPr>
        <w:pStyle w:val="Heading2"/>
        <w:ind w:right="180"/>
        <w:rPr>
          <w:rFonts w:ascii="Verdana" w:hAnsi="Verdana"/>
          <w:sz w:val="24"/>
          <w:szCs w:val="24"/>
        </w:rPr>
      </w:pPr>
      <w:bookmarkStart w:id="30" w:name="_Toc23232238"/>
      <w:r w:rsidRPr="00F049F6">
        <w:rPr>
          <w:rFonts w:ascii="Verdana" w:hAnsi="Verdana"/>
          <w:sz w:val="24"/>
          <w:szCs w:val="24"/>
        </w:rPr>
        <w:t>III.A</w:t>
      </w:r>
      <w:r w:rsidR="00A434A5" w:rsidRPr="00F049F6">
        <w:rPr>
          <w:rFonts w:ascii="Verdana" w:hAnsi="Verdana"/>
          <w:sz w:val="24"/>
          <w:szCs w:val="24"/>
        </w:rPr>
        <w:tab/>
      </w:r>
      <w:r w:rsidR="004C23DE">
        <w:rPr>
          <w:rFonts w:ascii="Verdana" w:hAnsi="Verdana"/>
          <w:sz w:val="24"/>
          <w:szCs w:val="24"/>
        </w:rPr>
        <w:t xml:space="preserve"> </w:t>
      </w:r>
      <w:r w:rsidR="00D821E5" w:rsidRPr="00F049F6">
        <w:rPr>
          <w:rFonts w:ascii="Verdana" w:hAnsi="Verdana"/>
          <w:sz w:val="24"/>
          <w:szCs w:val="24"/>
        </w:rPr>
        <w:t>Jail Diversion</w:t>
      </w:r>
      <w:bookmarkEnd w:id="30"/>
    </w:p>
    <w:p w14:paraId="21A29F58" w14:textId="52DDDD51" w:rsidR="00D821E5" w:rsidRDefault="00E678C5" w:rsidP="000062D1">
      <w:pPr>
        <w:pStyle w:val="Heading2"/>
        <w:ind w:right="180"/>
        <w:rPr>
          <w:rFonts w:ascii="Verdana" w:hAnsi="Verdana"/>
          <w:b w:val="0"/>
          <w:sz w:val="24"/>
          <w:szCs w:val="24"/>
        </w:rPr>
      </w:pPr>
      <w:bookmarkStart w:id="31" w:name="_Toc22033144"/>
      <w:bookmarkStart w:id="32" w:name="_Toc23232239"/>
      <w:r w:rsidRPr="00F049F6">
        <w:rPr>
          <w:rFonts w:ascii="Verdana" w:hAnsi="Verdana"/>
          <w:b w:val="0"/>
          <w:sz w:val="24"/>
          <w:szCs w:val="24"/>
        </w:rPr>
        <w:t>The Sequential Intercept Model (SIM) inform</w:t>
      </w:r>
      <w:r w:rsidR="00563661" w:rsidRPr="00F049F6">
        <w:rPr>
          <w:rFonts w:ascii="Verdana" w:hAnsi="Verdana"/>
          <w:b w:val="0"/>
          <w:sz w:val="24"/>
          <w:szCs w:val="24"/>
        </w:rPr>
        <w:t>s</w:t>
      </w:r>
      <w:r w:rsidRPr="00F049F6">
        <w:rPr>
          <w:rFonts w:ascii="Verdana" w:hAnsi="Verdana"/>
          <w:b w:val="0"/>
          <w:sz w:val="24"/>
          <w:szCs w:val="24"/>
        </w:rPr>
        <w:t xml:space="preserve"> community-based responses to the involvement of individuals with mental and substance use disorders in the criminal justice system.  The model is most effective when used as a community strategic planning tool to assess available resources, determine gaps in services, and plan for community change.</w:t>
      </w:r>
      <w:bookmarkEnd w:id="31"/>
      <w:bookmarkEnd w:id="32"/>
    </w:p>
    <w:p w14:paraId="19D1D8E7" w14:textId="77777777" w:rsidR="00CB0E78" w:rsidRPr="00F049F6" w:rsidRDefault="00CB0E78" w:rsidP="00F049F6">
      <w:pPr>
        <w:rPr>
          <w:b/>
        </w:rPr>
      </w:pPr>
    </w:p>
    <w:p w14:paraId="76C7B0EE" w14:textId="497366D5" w:rsidR="003B486F" w:rsidRPr="00F049F6" w:rsidRDefault="00FE25E0" w:rsidP="003B486F">
      <w:pPr>
        <w:rPr>
          <w:rFonts w:ascii="Verdana" w:hAnsi="Verdana"/>
        </w:rPr>
      </w:pPr>
      <w:r w:rsidRPr="00F049F6">
        <w:rPr>
          <w:rFonts w:ascii="Verdana" w:hAnsi="Verdana"/>
        </w:rPr>
        <w:t>A</w:t>
      </w:r>
      <w:r w:rsidR="00CB0E78">
        <w:rPr>
          <w:rFonts w:ascii="Verdana" w:hAnsi="Verdana"/>
        </w:rPr>
        <w:t xml:space="preserve"> link to </w:t>
      </w:r>
      <w:r w:rsidR="004D506B">
        <w:rPr>
          <w:rFonts w:ascii="Verdana" w:hAnsi="Verdana"/>
        </w:rPr>
        <w:t>t</w:t>
      </w:r>
      <w:r w:rsidRPr="00F049F6">
        <w:rPr>
          <w:rFonts w:ascii="Verdana" w:hAnsi="Verdana"/>
        </w:rPr>
        <w:t xml:space="preserve">he </w:t>
      </w:r>
      <w:r w:rsidR="00621952">
        <w:rPr>
          <w:rFonts w:ascii="Verdana" w:hAnsi="Verdana"/>
        </w:rPr>
        <w:t>SIM</w:t>
      </w:r>
      <w:r w:rsidRPr="00F049F6">
        <w:rPr>
          <w:rFonts w:ascii="Verdana" w:hAnsi="Verdana"/>
        </w:rPr>
        <w:t xml:space="preserve"> can be accessed here:</w:t>
      </w:r>
    </w:p>
    <w:p w14:paraId="0DF01E55" w14:textId="298515B4" w:rsidR="00E678C5" w:rsidRPr="00F049F6" w:rsidRDefault="00C52484" w:rsidP="00F049F6">
      <w:pPr>
        <w:rPr>
          <w:rFonts w:ascii="Verdana" w:hAnsi="Verdana"/>
        </w:rPr>
      </w:pPr>
      <w:hyperlink r:id="rId11" w:history="1">
        <w:r w:rsidR="00E678C5" w:rsidRPr="00F049F6">
          <w:rPr>
            <w:rStyle w:val="Hyperlink"/>
            <w:rFonts w:ascii="Verdana" w:hAnsi="Verdana"/>
          </w:rPr>
          <w:t>https://www.prainc.com/wp-content/uploads/2017/08/SIM-Brochure-Redesign0824.pdf</w:t>
        </w:r>
      </w:hyperlink>
    </w:p>
    <w:p w14:paraId="4FC84E1D" w14:textId="77777777" w:rsidR="00E678C5" w:rsidRPr="00F049F6" w:rsidRDefault="00E678C5" w:rsidP="000062D1">
      <w:pPr>
        <w:ind w:right="180"/>
        <w:rPr>
          <w:rFonts w:ascii="Verdana" w:hAnsi="Verdana"/>
        </w:rPr>
      </w:pPr>
    </w:p>
    <w:p w14:paraId="526980F5" w14:textId="7A835D0F" w:rsidR="00D821E5" w:rsidRPr="00F049F6" w:rsidRDefault="00383B81" w:rsidP="00F049F6">
      <w:pPr>
        <w:rPr>
          <w:rFonts w:ascii="Verdana" w:hAnsi="Verdana"/>
          <w:i/>
        </w:rPr>
      </w:pPr>
      <w:r w:rsidRPr="00F049F6">
        <w:rPr>
          <w:rFonts w:ascii="Verdana" w:hAnsi="Verdana"/>
        </w:rPr>
        <w:t>In the table</w:t>
      </w:r>
      <w:r w:rsidR="00563661" w:rsidRPr="00F049F6">
        <w:rPr>
          <w:rFonts w:ascii="Verdana" w:hAnsi="Verdana"/>
        </w:rPr>
        <w:t>s</w:t>
      </w:r>
      <w:r w:rsidRPr="00F049F6">
        <w:rPr>
          <w:rFonts w:ascii="Verdana" w:hAnsi="Verdana"/>
        </w:rPr>
        <w:t xml:space="preserve"> below, indicate</w:t>
      </w:r>
      <w:r w:rsidR="00D821E5" w:rsidRPr="00F049F6">
        <w:rPr>
          <w:rFonts w:ascii="Verdana" w:hAnsi="Verdana"/>
        </w:rPr>
        <w:t xml:space="preserve"> </w:t>
      </w:r>
      <w:r w:rsidR="00563661" w:rsidRPr="00F049F6">
        <w:rPr>
          <w:rFonts w:ascii="Verdana" w:hAnsi="Verdana"/>
        </w:rPr>
        <w:t>the</w:t>
      </w:r>
      <w:r w:rsidR="00D821E5" w:rsidRPr="00F049F6">
        <w:rPr>
          <w:rFonts w:ascii="Verdana" w:hAnsi="Verdana"/>
        </w:rPr>
        <w:t xml:space="preserve"> strategies use</w:t>
      </w:r>
      <w:r w:rsidR="00563661" w:rsidRPr="00F049F6">
        <w:rPr>
          <w:rFonts w:ascii="Verdana" w:hAnsi="Verdana"/>
        </w:rPr>
        <w:t>d in each intercept</w:t>
      </w:r>
      <w:r w:rsidR="00D821E5" w:rsidRPr="00F049F6">
        <w:rPr>
          <w:rFonts w:ascii="Verdana" w:hAnsi="Verdana"/>
        </w:rPr>
        <w:t xml:space="preserve"> to divert individuals from the criminal justice system</w:t>
      </w:r>
      <w:r w:rsidR="009F13A8">
        <w:rPr>
          <w:rFonts w:ascii="Verdana" w:hAnsi="Verdana"/>
        </w:rPr>
        <w:t xml:space="preserve"> and indicat</w:t>
      </w:r>
      <w:r w:rsidR="00A33052">
        <w:rPr>
          <w:rFonts w:ascii="Verdana" w:hAnsi="Verdana"/>
        </w:rPr>
        <w:t>e the counties in the service area where the strategies are applicable</w:t>
      </w:r>
      <w:r w:rsidR="00D821E5" w:rsidRPr="00F049F6">
        <w:rPr>
          <w:rFonts w:ascii="Verdana" w:hAnsi="Verdana"/>
        </w:rPr>
        <w:t>.</w:t>
      </w:r>
      <w:r w:rsidR="00E75DFA" w:rsidRPr="00F049F6">
        <w:rPr>
          <w:rFonts w:ascii="Verdana" w:hAnsi="Verdana"/>
        </w:rPr>
        <w:t xml:space="preserve"> List current activities and any plans for the next two years.  </w:t>
      </w:r>
    </w:p>
    <w:p w14:paraId="3485095A" w14:textId="77777777" w:rsidR="009740E0" w:rsidRPr="00F049F6" w:rsidRDefault="009740E0" w:rsidP="009740E0">
      <w:pPr>
        <w:ind w:right="180"/>
        <w:rPr>
          <w:rFonts w:ascii="Verdana" w:hAnsi="Verdana"/>
        </w:rPr>
      </w:pPr>
    </w:p>
    <w:tbl>
      <w:tblPr>
        <w:tblStyle w:val="TableGrid"/>
        <w:tblW w:w="0" w:type="auto"/>
        <w:tblLook w:val="04A0" w:firstRow="1" w:lastRow="0" w:firstColumn="1" w:lastColumn="0" w:noHBand="0" w:noVBand="1"/>
      </w:tblPr>
      <w:tblGrid>
        <w:gridCol w:w="4675"/>
        <w:gridCol w:w="3823"/>
        <w:gridCol w:w="4452"/>
      </w:tblGrid>
      <w:tr w:rsidR="00A33052" w:rsidRPr="00A718E9" w14:paraId="260F7439" w14:textId="77777777" w:rsidTr="00BE6D1E">
        <w:trPr>
          <w:trHeight w:val="998"/>
        </w:trPr>
        <w:tc>
          <w:tcPr>
            <w:tcW w:w="4675" w:type="dxa"/>
            <w:shd w:val="clear" w:color="auto" w:fill="DBE5F1" w:themeFill="accent1" w:themeFillTint="33"/>
          </w:tcPr>
          <w:p w14:paraId="6EC48D12" w14:textId="77777777" w:rsidR="00A33052" w:rsidRPr="00F049F6" w:rsidRDefault="00A33052" w:rsidP="009740E0">
            <w:pPr>
              <w:ind w:right="180"/>
              <w:rPr>
                <w:rFonts w:ascii="Verdana" w:hAnsi="Verdana"/>
                <w:b/>
              </w:rPr>
            </w:pPr>
            <w:r w:rsidRPr="00F049F6">
              <w:rPr>
                <w:rFonts w:ascii="Verdana" w:hAnsi="Verdana"/>
                <w:b/>
              </w:rPr>
              <w:t>Intercept 0: Community Services</w:t>
            </w:r>
          </w:p>
          <w:p w14:paraId="0564E168" w14:textId="77777777" w:rsidR="00A33052" w:rsidRPr="00F049F6" w:rsidRDefault="00A33052" w:rsidP="009740E0">
            <w:pPr>
              <w:ind w:right="180"/>
              <w:rPr>
                <w:rFonts w:ascii="Verdana" w:hAnsi="Verdana"/>
              </w:rPr>
            </w:pPr>
            <w:r w:rsidRPr="00F049F6">
              <w:rPr>
                <w:rFonts w:ascii="Verdana" w:hAnsi="Verdana"/>
              </w:rPr>
              <w:t>Current Programs and Initiatives:</w:t>
            </w:r>
          </w:p>
        </w:tc>
        <w:tc>
          <w:tcPr>
            <w:tcW w:w="3823" w:type="dxa"/>
            <w:shd w:val="clear" w:color="auto" w:fill="DBE5F1" w:themeFill="accent1" w:themeFillTint="33"/>
          </w:tcPr>
          <w:p w14:paraId="58CB2909" w14:textId="78153B44" w:rsidR="00A33052" w:rsidRPr="00A718E9" w:rsidRDefault="00A33052" w:rsidP="009740E0">
            <w:pPr>
              <w:ind w:right="180"/>
              <w:rPr>
                <w:rFonts w:ascii="Verdana" w:hAnsi="Verdana"/>
              </w:rPr>
            </w:pPr>
            <w:r>
              <w:rPr>
                <w:rFonts w:ascii="Verdana" w:hAnsi="Verdana"/>
              </w:rPr>
              <w:t>County(s)</w:t>
            </w:r>
          </w:p>
        </w:tc>
        <w:tc>
          <w:tcPr>
            <w:tcW w:w="4452" w:type="dxa"/>
            <w:shd w:val="clear" w:color="auto" w:fill="DBE5F1" w:themeFill="accent1" w:themeFillTint="33"/>
          </w:tcPr>
          <w:p w14:paraId="0A27FB9F" w14:textId="41724B9A" w:rsidR="00A33052" w:rsidRPr="00F049F6" w:rsidRDefault="00A33052" w:rsidP="009740E0">
            <w:pPr>
              <w:ind w:right="180"/>
              <w:rPr>
                <w:rFonts w:ascii="Verdana" w:hAnsi="Verdana"/>
              </w:rPr>
            </w:pPr>
          </w:p>
          <w:p w14:paraId="3AECB603" w14:textId="77777777" w:rsidR="00A33052" w:rsidRPr="00F049F6" w:rsidRDefault="00A33052" w:rsidP="00F049F6">
            <w:pPr>
              <w:ind w:right="180"/>
              <w:jc w:val="center"/>
              <w:rPr>
                <w:rFonts w:ascii="Verdana" w:hAnsi="Verdana"/>
              </w:rPr>
            </w:pPr>
            <w:r w:rsidRPr="00F049F6">
              <w:rPr>
                <w:rFonts w:ascii="Verdana" w:hAnsi="Verdana"/>
              </w:rPr>
              <w:t>Plans for upcoming two years:</w:t>
            </w:r>
          </w:p>
        </w:tc>
      </w:tr>
      <w:tr w:rsidR="00A33052" w:rsidRPr="00A718E9" w14:paraId="03251B65" w14:textId="77777777" w:rsidTr="00BE6D1E">
        <w:tc>
          <w:tcPr>
            <w:tcW w:w="4675" w:type="dxa"/>
          </w:tcPr>
          <w:p w14:paraId="39EA6E19" w14:textId="7BC2E9DD" w:rsidR="00A33052" w:rsidRPr="00BE6D1E" w:rsidRDefault="00270C86" w:rsidP="00F049F6">
            <w:pPr>
              <w:pStyle w:val="ListParagraph"/>
              <w:numPr>
                <w:ilvl w:val="0"/>
                <w:numId w:val="6"/>
              </w:numPr>
              <w:ind w:right="180"/>
              <w:rPr>
                <w:rFonts w:ascii="Verdana" w:hAnsi="Verdana"/>
                <w:sz w:val="20"/>
                <w:szCs w:val="20"/>
              </w:rPr>
            </w:pPr>
            <w:bookmarkStart w:id="33" w:name="_Hlk21955315"/>
            <w:bookmarkStart w:id="34" w:name="_Hlk21954911"/>
            <w:r w:rsidRPr="00BE6D1E">
              <w:rPr>
                <w:rFonts w:ascii="Verdana" w:hAnsi="Verdana"/>
                <w:sz w:val="20"/>
                <w:szCs w:val="20"/>
              </w:rPr>
              <w:lastRenderedPageBreak/>
              <w:t>MCOT Crisis Services respond to law enforcement calls for jail diversion</w:t>
            </w:r>
          </w:p>
        </w:tc>
        <w:tc>
          <w:tcPr>
            <w:tcW w:w="3823" w:type="dxa"/>
          </w:tcPr>
          <w:p w14:paraId="5AA16D28" w14:textId="726BFE54" w:rsidR="00A33052" w:rsidRPr="00BE6D1E" w:rsidRDefault="00270C86" w:rsidP="00F049F6">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52" w:type="dxa"/>
          </w:tcPr>
          <w:p w14:paraId="718E822E" w14:textId="3C84FFED" w:rsidR="00A33052" w:rsidRPr="00BE6D1E" w:rsidRDefault="00270C86" w:rsidP="00F049F6">
            <w:pPr>
              <w:pStyle w:val="ListParagraph"/>
              <w:numPr>
                <w:ilvl w:val="0"/>
                <w:numId w:val="6"/>
              </w:numPr>
              <w:ind w:right="180"/>
              <w:rPr>
                <w:rFonts w:ascii="Verdana" w:hAnsi="Verdana"/>
                <w:sz w:val="20"/>
                <w:szCs w:val="20"/>
              </w:rPr>
            </w:pPr>
            <w:r w:rsidRPr="00BE6D1E">
              <w:rPr>
                <w:rFonts w:ascii="Verdana" w:hAnsi="Verdana"/>
                <w:sz w:val="20"/>
                <w:szCs w:val="20"/>
              </w:rPr>
              <w:t>Expand telehealth links with law enforcement to improve access and response time.</w:t>
            </w:r>
          </w:p>
        </w:tc>
      </w:tr>
      <w:tr w:rsidR="00270C86" w:rsidRPr="00A718E9" w14:paraId="5766C212" w14:textId="77777777" w:rsidTr="00BE6D1E">
        <w:tc>
          <w:tcPr>
            <w:tcW w:w="4675" w:type="dxa"/>
          </w:tcPr>
          <w:p w14:paraId="14718406" w14:textId="642D9432" w:rsidR="00270C86" w:rsidRPr="00BE6D1E" w:rsidRDefault="00270C86" w:rsidP="00F049F6">
            <w:pPr>
              <w:pStyle w:val="ListParagraph"/>
              <w:numPr>
                <w:ilvl w:val="0"/>
                <w:numId w:val="6"/>
              </w:numPr>
              <w:ind w:right="180"/>
              <w:rPr>
                <w:rFonts w:ascii="Verdana" w:hAnsi="Verdana"/>
                <w:sz w:val="20"/>
                <w:szCs w:val="20"/>
              </w:rPr>
            </w:pPr>
            <w:bookmarkStart w:id="35" w:name="_Hlk48912204"/>
            <w:r w:rsidRPr="00BE6D1E">
              <w:rPr>
                <w:rFonts w:ascii="Verdana" w:hAnsi="Verdana"/>
                <w:sz w:val="20"/>
                <w:szCs w:val="20"/>
              </w:rPr>
              <w:t xml:space="preserve">Co-mobilization MCOT and IDD CIS with Law Enforcement &amp; MH Deputies </w:t>
            </w:r>
          </w:p>
        </w:tc>
        <w:tc>
          <w:tcPr>
            <w:tcW w:w="3823" w:type="dxa"/>
          </w:tcPr>
          <w:p w14:paraId="61E2A362" w14:textId="2A58F77B" w:rsidR="00270C86" w:rsidRPr="00BE6D1E" w:rsidRDefault="00270C86" w:rsidP="00F049F6">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52" w:type="dxa"/>
          </w:tcPr>
          <w:p w14:paraId="4EA2D233" w14:textId="15C8FC30" w:rsidR="00270C86" w:rsidRPr="00BE6D1E" w:rsidRDefault="00270C86" w:rsidP="00F049F6">
            <w:pPr>
              <w:pStyle w:val="ListParagraph"/>
              <w:numPr>
                <w:ilvl w:val="0"/>
                <w:numId w:val="6"/>
              </w:numPr>
              <w:ind w:right="180"/>
              <w:rPr>
                <w:rFonts w:ascii="Verdana" w:hAnsi="Verdana"/>
                <w:sz w:val="20"/>
                <w:szCs w:val="20"/>
              </w:rPr>
            </w:pPr>
            <w:r w:rsidRPr="00BE6D1E">
              <w:rPr>
                <w:rFonts w:ascii="Verdana" w:hAnsi="Verdana"/>
                <w:sz w:val="20"/>
                <w:szCs w:val="20"/>
              </w:rPr>
              <w:t>Expand telehealth links with law enforcement to improve access and response time.</w:t>
            </w:r>
          </w:p>
        </w:tc>
      </w:tr>
      <w:bookmarkEnd w:id="33"/>
      <w:bookmarkEnd w:id="35"/>
      <w:tr w:rsidR="00A33052" w:rsidRPr="00A718E9" w14:paraId="3DE903A5" w14:textId="77777777" w:rsidTr="00BE6D1E">
        <w:tc>
          <w:tcPr>
            <w:tcW w:w="4675" w:type="dxa"/>
          </w:tcPr>
          <w:p w14:paraId="4198AEC2" w14:textId="1210ACF9" w:rsidR="00A33052" w:rsidRPr="00BE6D1E" w:rsidRDefault="00B401FB" w:rsidP="00F049F6">
            <w:pPr>
              <w:pStyle w:val="ListParagraph"/>
              <w:numPr>
                <w:ilvl w:val="0"/>
                <w:numId w:val="6"/>
              </w:numPr>
              <w:ind w:right="180"/>
              <w:rPr>
                <w:rFonts w:ascii="Verdana" w:hAnsi="Verdana"/>
                <w:sz w:val="20"/>
                <w:szCs w:val="20"/>
              </w:rPr>
            </w:pPr>
            <w:r>
              <w:rPr>
                <w:rFonts w:ascii="Verdana" w:hAnsi="Verdana"/>
                <w:sz w:val="20"/>
                <w:szCs w:val="20"/>
              </w:rPr>
              <w:t>RYSE grant Youth MCOT worker imbedded at Santa Fe ISD for ready access for youth in crisis</w:t>
            </w:r>
          </w:p>
        </w:tc>
        <w:tc>
          <w:tcPr>
            <w:tcW w:w="3823" w:type="dxa"/>
          </w:tcPr>
          <w:p w14:paraId="676EAD58" w14:textId="3CA9D0EF" w:rsidR="00A33052" w:rsidRPr="00BE6D1E" w:rsidRDefault="00B401FB" w:rsidP="00F049F6">
            <w:pPr>
              <w:pStyle w:val="ListParagraph"/>
              <w:numPr>
                <w:ilvl w:val="0"/>
                <w:numId w:val="6"/>
              </w:numPr>
              <w:ind w:right="180"/>
              <w:rPr>
                <w:rFonts w:ascii="Verdana" w:hAnsi="Verdana"/>
                <w:sz w:val="20"/>
                <w:szCs w:val="20"/>
              </w:rPr>
            </w:pPr>
            <w:r w:rsidRPr="00BE6D1E">
              <w:rPr>
                <w:rFonts w:ascii="Verdana" w:hAnsi="Verdana"/>
                <w:sz w:val="20"/>
                <w:szCs w:val="20"/>
              </w:rPr>
              <w:t>Galveston</w:t>
            </w:r>
          </w:p>
        </w:tc>
        <w:tc>
          <w:tcPr>
            <w:tcW w:w="4452" w:type="dxa"/>
          </w:tcPr>
          <w:p w14:paraId="197523BF" w14:textId="305DF465" w:rsidR="00A33052" w:rsidRPr="00BE6D1E" w:rsidRDefault="00B401FB" w:rsidP="00F049F6">
            <w:pPr>
              <w:pStyle w:val="ListParagraph"/>
              <w:numPr>
                <w:ilvl w:val="0"/>
                <w:numId w:val="6"/>
              </w:numPr>
              <w:ind w:right="180"/>
              <w:rPr>
                <w:rFonts w:ascii="Verdana" w:hAnsi="Verdana"/>
                <w:sz w:val="20"/>
                <w:szCs w:val="20"/>
              </w:rPr>
            </w:pPr>
            <w:r>
              <w:rPr>
                <w:rFonts w:ascii="Verdana" w:hAnsi="Verdana"/>
                <w:sz w:val="20"/>
                <w:szCs w:val="20"/>
              </w:rPr>
              <w:t>Implementing grant in FY21</w:t>
            </w:r>
          </w:p>
        </w:tc>
      </w:tr>
      <w:tr w:rsidR="00B401FB" w:rsidRPr="00A718E9" w14:paraId="1EFC3790" w14:textId="77777777" w:rsidTr="00BE6D1E">
        <w:tc>
          <w:tcPr>
            <w:tcW w:w="4675" w:type="dxa"/>
          </w:tcPr>
          <w:p w14:paraId="7239AAE9" w14:textId="1AD574B7"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IDD Crisis Services available in person or telehealth</w:t>
            </w:r>
          </w:p>
        </w:tc>
        <w:tc>
          <w:tcPr>
            <w:tcW w:w="3823" w:type="dxa"/>
          </w:tcPr>
          <w:p w14:paraId="295EA7C1" w14:textId="09EB5FD5"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52" w:type="dxa"/>
          </w:tcPr>
          <w:p w14:paraId="2F565B60" w14:textId="25C82F92"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Expand telehealth links with law enforcement to improve access and response time.</w:t>
            </w:r>
          </w:p>
        </w:tc>
      </w:tr>
      <w:tr w:rsidR="00B401FB" w:rsidRPr="00A718E9" w14:paraId="11A813EB" w14:textId="77777777" w:rsidTr="00BE6D1E">
        <w:tc>
          <w:tcPr>
            <w:tcW w:w="4675" w:type="dxa"/>
          </w:tcPr>
          <w:p w14:paraId="7C35E8E0" w14:textId="44166CD9"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Police drop off site for QMHP crisis assessments</w:t>
            </w:r>
          </w:p>
        </w:tc>
        <w:tc>
          <w:tcPr>
            <w:tcW w:w="3823" w:type="dxa"/>
          </w:tcPr>
          <w:p w14:paraId="3B33D83B" w14:textId="3C2630AD"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52" w:type="dxa"/>
          </w:tcPr>
          <w:p w14:paraId="4EFB16D7" w14:textId="4324A98F"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Continue current efforts and improve awareness</w:t>
            </w:r>
          </w:p>
        </w:tc>
      </w:tr>
      <w:tr w:rsidR="00B401FB" w:rsidRPr="00A718E9" w14:paraId="06D81417" w14:textId="77777777" w:rsidTr="00BE6D1E">
        <w:tc>
          <w:tcPr>
            <w:tcW w:w="4675" w:type="dxa"/>
          </w:tcPr>
          <w:p w14:paraId="2F3D9FB1" w14:textId="290A5A8A"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OSAR Screenings on referral from law enforcement</w:t>
            </w:r>
          </w:p>
        </w:tc>
        <w:tc>
          <w:tcPr>
            <w:tcW w:w="3823" w:type="dxa"/>
          </w:tcPr>
          <w:p w14:paraId="52701006" w14:textId="14FF3531"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52" w:type="dxa"/>
          </w:tcPr>
          <w:p w14:paraId="6A241F77" w14:textId="1DA85293"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Expand telehealth links with law enforcement to improve access and response time.</w:t>
            </w:r>
          </w:p>
        </w:tc>
      </w:tr>
      <w:tr w:rsidR="00B401FB" w:rsidRPr="00A718E9" w14:paraId="7DDF262B" w14:textId="77777777" w:rsidTr="00BE6D1E">
        <w:tc>
          <w:tcPr>
            <w:tcW w:w="4675" w:type="dxa"/>
          </w:tcPr>
          <w:p w14:paraId="36C18F11" w14:textId="64BA2C05"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MH Deputy Programs</w:t>
            </w:r>
          </w:p>
        </w:tc>
        <w:tc>
          <w:tcPr>
            <w:tcW w:w="3823" w:type="dxa"/>
          </w:tcPr>
          <w:p w14:paraId="3A9A5AF7" w14:textId="55379967"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52" w:type="dxa"/>
          </w:tcPr>
          <w:p w14:paraId="4EA07CC3" w14:textId="0B8E8ADE"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Continue current partnerships and collaborative efforts</w:t>
            </w:r>
          </w:p>
        </w:tc>
      </w:tr>
      <w:tr w:rsidR="00B401FB" w:rsidRPr="00A718E9" w14:paraId="63AF4201" w14:textId="77777777" w:rsidTr="00BE6D1E">
        <w:tc>
          <w:tcPr>
            <w:tcW w:w="4675" w:type="dxa"/>
          </w:tcPr>
          <w:p w14:paraId="2A877380" w14:textId="10C35D1F" w:rsidR="00B401FB" w:rsidRPr="00BE6D1E" w:rsidRDefault="00B401FB" w:rsidP="00B401FB">
            <w:pPr>
              <w:pStyle w:val="ListParagraph"/>
              <w:numPr>
                <w:ilvl w:val="0"/>
                <w:numId w:val="6"/>
              </w:numPr>
              <w:ind w:right="180"/>
              <w:rPr>
                <w:rFonts w:ascii="Verdana" w:hAnsi="Verdana"/>
                <w:sz w:val="20"/>
                <w:szCs w:val="20"/>
              </w:rPr>
            </w:pPr>
            <w:bookmarkStart w:id="36" w:name="_Hlk48909901"/>
            <w:r w:rsidRPr="00BE6D1E">
              <w:rPr>
                <w:rFonts w:ascii="Verdana" w:hAnsi="Verdana"/>
                <w:sz w:val="20"/>
                <w:szCs w:val="20"/>
              </w:rPr>
              <w:t>CMHH Inpatient Psychiatric Beds</w:t>
            </w:r>
          </w:p>
        </w:tc>
        <w:tc>
          <w:tcPr>
            <w:tcW w:w="3823" w:type="dxa"/>
          </w:tcPr>
          <w:p w14:paraId="5DA3F525" w14:textId="27C5195D"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52" w:type="dxa"/>
          </w:tcPr>
          <w:p w14:paraId="2966B15F" w14:textId="2F361D4F" w:rsidR="00B401FB" w:rsidRPr="00BE6D1E" w:rsidRDefault="001A4313" w:rsidP="001A4313">
            <w:pPr>
              <w:pStyle w:val="ListParagraph"/>
              <w:numPr>
                <w:ilvl w:val="0"/>
                <w:numId w:val="6"/>
              </w:numPr>
              <w:rPr>
                <w:rFonts w:ascii="Verdana" w:hAnsi="Verdana"/>
                <w:sz w:val="20"/>
                <w:szCs w:val="20"/>
              </w:rPr>
            </w:pPr>
            <w:r w:rsidRPr="001A4313">
              <w:rPr>
                <w:rFonts w:ascii="Verdana" w:hAnsi="Verdana"/>
                <w:sz w:val="20"/>
                <w:szCs w:val="20"/>
              </w:rPr>
              <w:t>Continue current efforts</w:t>
            </w:r>
          </w:p>
        </w:tc>
      </w:tr>
      <w:tr w:rsidR="00B401FB" w:rsidRPr="00A718E9" w14:paraId="2DBF1221" w14:textId="77777777" w:rsidTr="00F43A4A">
        <w:trPr>
          <w:trHeight w:val="530"/>
        </w:trPr>
        <w:tc>
          <w:tcPr>
            <w:tcW w:w="4675" w:type="dxa"/>
          </w:tcPr>
          <w:p w14:paraId="55841EEB" w14:textId="4D2B9CE3" w:rsidR="00B401FB" w:rsidRPr="00BE6D1E" w:rsidRDefault="00B401FB" w:rsidP="00B401FB">
            <w:pPr>
              <w:pStyle w:val="ListParagraph"/>
              <w:numPr>
                <w:ilvl w:val="0"/>
                <w:numId w:val="6"/>
              </w:numPr>
              <w:ind w:right="180"/>
              <w:rPr>
                <w:rFonts w:ascii="Verdana" w:hAnsi="Verdana"/>
                <w:sz w:val="20"/>
                <w:szCs w:val="20"/>
              </w:rPr>
            </w:pPr>
            <w:bookmarkStart w:id="37" w:name="_Hlk48911735"/>
            <w:r w:rsidRPr="00BE6D1E">
              <w:rPr>
                <w:rFonts w:ascii="Verdana" w:hAnsi="Verdana"/>
                <w:sz w:val="20"/>
                <w:szCs w:val="20"/>
              </w:rPr>
              <w:t>Crisis Respite for law enforcement referrals for Adult MH &amp; IDD crisis</w:t>
            </w:r>
          </w:p>
        </w:tc>
        <w:tc>
          <w:tcPr>
            <w:tcW w:w="3823" w:type="dxa"/>
          </w:tcPr>
          <w:p w14:paraId="0A3254E2" w14:textId="00A85BD4"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52" w:type="dxa"/>
          </w:tcPr>
          <w:p w14:paraId="48A2EF31" w14:textId="5568C569"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Continue current efforts</w:t>
            </w:r>
          </w:p>
        </w:tc>
      </w:tr>
      <w:bookmarkEnd w:id="37"/>
      <w:tr w:rsidR="00B401FB" w:rsidRPr="00A718E9" w14:paraId="7B0AD80F" w14:textId="77777777" w:rsidTr="00BE6D1E">
        <w:tc>
          <w:tcPr>
            <w:tcW w:w="4675" w:type="dxa"/>
          </w:tcPr>
          <w:p w14:paraId="43BC8302" w14:textId="08737E86"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Crisis on demand psychiatry for law enforcement referrals</w:t>
            </w:r>
          </w:p>
        </w:tc>
        <w:tc>
          <w:tcPr>
            <w:tcW w:w="3823" w:type="dxa"/>
          </w:tcPr>
          <w:p w14:paraId="047DDC82" w14:textId="659CD77F"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52" w:type="dxa"/>
          </w:tcPr>
          <w:p w14:paraId="31FABBFE" w14:textId="4D041C72"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Continue current efforts</w:t>
            </w:r>
          </w:p>
        </w:tc>
      </w:tr>
      <w:tr w:rsidR="00B401FB" w:rsidRPr="00A718E9" w14:paraId="47015EB8" w14:textId="77777777" w:rsidTr="00BE6D1E">
        <w:tc>
          <w:tcPr>
            <w:tcW w:w="4675" w:type="dxa"/>
          </w:tcPr>
          <w:p w14:paraId="1D8FE063" w14:textId="5EE24242"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Training EMS first responders</w:t>
            </w:r>
          </w:p>
        </w:tc>
        <w:tc>
          <w:tcPr>
            <w:tcW w:w="3823" w:type="dxa"/>
          </w:tcPr>
          <w:p w14:paraId="33A002EB" w14:textId="4B868528"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Brazoria</w:t>
            </w:r>
          </w:p>
        </w:tc>
        <w:tc>
          <w:tcPr>
            <w:tcW w:w="4452" w:type="dxa"/>
          </w:tcPr>
          <w:p w14:paraId="1C9CD0C2" w14:textId="579E778D"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 xml:space="preserve">Continue current partnerships </w:t>
            </w:r>
          </w:p>
        </w:tc>
      </w:tr>
      <w:tr w:rsidR="00B401FB" w:rsidRPr="00A718E9" w14:paraId="09A425A4" w14:textId="77777777" w:rsidTr="00BE6D1E">
        <w:tc>
          <w:tcPr>
            <w:tcW w:w="4675" w:type="dxa"/>
          </w:tcPr>
          <w:p w14:paraId="7B5BE9C5" w14:textId="3CBCE9EA"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Training law enforcement staff</w:t>
            </w:r>
          </w:p>
        </w:tc>
        <w:tc>
          <w:tcPr>
            <w:tcW w:w="3823" w:type="dxa"/>
          </w:tcPr>
          <w:p w14:paraId="102425D4" w14:textId="017427A7"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52" w:type="dxa"/>
          </w:tcPr>
          <w:p w14:paraId="55CBE1D9" w14:textId="40C1DA76"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Continue current partnerships and collaborative efforts</w:t>
            </w:r>
          </w:p>
        </w:tc>
      </w:tr>
      <w:tr w:rsidR="00B401FB" w:rsidRPr="00A718E9" w14:paraId="014A61AB" w14:textId="77777777" w:rsidTr="00BE6D1E">
        <w:tc>
          <w:tcPr>
            <w:tcW w:w="4675" w:type="dxa"/>
          </w:tcPr>
          <w:p w14:paraId="0B6708A4" w14:textId="32C7F952"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Brazoria County criminal justice collaboration meetings with District Attorney, MH Deputy and Judges</w:t>
            </w:r>
          </w:p>
        </w:tc>
        <w:tc>
          <w:tcPr>
            <w:tcW w:w="3823" w:type="dxa"/>
          </w:tcPr>
          <w:p w14:paraId="0AC32FE2" w14:textId="55815B0C"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Brazoria</w:t>
            </w:r>
          </w:p>
        </w:tc>
        <w:tc>
          <w:tcPr>
            <w:tcW w:w="4452" w:type="dxa"/>
          </w:tcPr>
          <w:p w14:paraId="7D109C55" w14:textId="68B467F1"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Continue current partnerships and jail diversion collaborative efforts</w:t>
            </w:r>
          </w:p>
        </w:tc>
      </w:tr>
      <w:tr w:rsidR="00B401FB" w:rsidRPr="00A718E9" w14:paraId="0A4C0331" w14:textId="77777777" w:rsidTr="00BE6D1E">
        <w:tc>
          <w:tcPr>
            <w:tcW w:w="4675" w:type="dxa"/>
          </w:tcPr>
          <w:p w14:paraId="35017E93" w14:textId="5D13AA33"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 County criminal justice coordinating council to address jail diversion needs</w:t>
            </w:r>
          </w:p>
        </w:tc>
        <w:tc>
          <w:tcPr>
            <w:tcW w:w="3823" w:type="dxa"/>
          </w:tcPr>
          <w:p w14:paraId="156197BC" w14:textId="1D179FEE"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w:t>
            </w:r>
          </w:p>
        </w:tc>
        <w:tc>
          <w:tcPr>
            <w:tcW w:w="4452" w:type="dxa"/>
          </w:tcPr>
          <w:p w14:paraId="5C06C1F7" w14:textId="7533A924"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Crisis director liaisons with the coordinating council</w:t>
            </w:r>
          </w:p>
        </w:tc>
      </w:tr>
      <w:tr w:rsidR="00B401FB" w:rsidRPr="00A718E9" w14:paraId="48079A30" w14:textId="77777777" w:rsidTr="00BE6D1E">
        <w:tc>
          <w:tcPr>
            <w:tcW w:w="4675" w:type="dxa"/>
          </w:tcPr>
          <w:p w14:paraId="7776F79A" w14:textId="740C4D0C"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Meadow Mental Health Policy Institute Jail Diversion Systems Assessment</w:t>
            </w:r>
          </w:p>
        </w:tc>
        <w:tc>
          <w:tcPr>
            <w:tcW w:w="3823" w:type="dxa"/>
          </w:tcPr>
          <w:p w14:paraId="2A05D6DE" w14:textId="0D514F2F"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w:t>
            </w:r>
          </w:p>
        </w:tc>
        <w:tc>
          <w:tcPr>
            <w:tcW w:w="4452" w:type="dxa"/>
          </w:tcPr>
          <w:p w14:paraId="3D10C94E" w14:textId="5E7656CC"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Crisis director liaisons with the MMHPI and participates in work groups for diversion</w:t>
            </w:r>
          </w:p>
        </w:tc>
      </w:tr>
      <w:bookmarkEnd w:id="34"/>
      <w:bookmarkEnd w:id="36"/>
    </w:tbl>
    <w:p w14:paraId="6A0FC104" w14:textId="77777777" w:rsidR="009740E0" w:rsidRPr="00F049F6" w:rsidRDefault="009740E0" w:rsidP="009740E0">
      <w:pPr>
        <w:ind w:right="180"/>
        <w:rPr>
          <w:rFonts w:ascii="Verdana" w:hAnsi="Verdana"/>
        </w:rPr>
      </w:pPr>
    </w:p>
    <w:tbl>
      <w:tblPr>
        <w:tblStyle w:val="TableGrid"/>
        <w:tblW w:w="0" w:type="auto"/>
        <w:tblLook w:val="04A0" w:firstRow="1" w:lastRow="0" w:firstColumn="1" w:lastColumn="0" w:noHBand="0" w:noVBand="1"/>
      </w:tblPr>
      <w:tblGrid>
        <w:gridCol w:w="4654"/>
        <w:gridCol w:w="3867"/>
        <w:gridCol w:w="4429"/>
      </w:tblGrid>
      <w:tr w:rsidR="00A33052" w:rsidRPr="00A718E9" w14:paraId="09C51DDA" w14:textId="77777777" w:rsidTr="00F049F6">
        <w:trPr>
          <w:trHeight w:val="413"/>
        </w:trPr>
        <w:tc>
          <w:tcPr>
            <w:tcW w:w="4654" w:type="dxa"/>
            <w:shd w:val="clear" w:color="auto" w:fill="DBE5F1" w:themeFill="accent1" w:themeFillTint="33"/>
          </w:tcPr>
          <w:p w14:paraId="796CA32C" w14:textId="77777777" w:rsidR="00A33052" w:rsidRPr="00F049F6" w:rsidRDefault="00A33052" w:rsidP="00825437">
            <w:pPr>
              <w:ind w:right="180"/>
              <w:rPr>
                <w:rFonts w:ascii="Verdana" w:hAnsi="Verdana"/>
                <w:b/>
              </w:rPr>
            </w:pPr>
            <w:r w:rsidRPr="00F049F6">
              <w:rPr>
                <w:rFonts w:ascii="Verdana" w:hAnsi="Verdana"/>
                <w:b/>
              </w:rPr>
              <w:lastRenderedPageBreak/>
              <w:t>Intercept 1:  Law Enforcement</w:t>
            </w:r>
          </w:p>
          <w:p w14:paraId="57BCBE54" w14:textId="77777777" w:rsidR="00A33052" w:rsidRPr="00F049F6" w:rsidRDefault="00A33052" w:rsidP="00825437">
            <w:pPr>
              <w:ind w:right="180"/>
              <w:rPr>
                <w:rFonts w:ascii="Verdana" w:hAnsi="Verdana"/>
              </w:rPr>
            </w:pPr>
            <w:r w:rsidRPr="00F049F6">
              <w:rPr>
                <w:rFonts w:ascii="Verdana" w:hAnsi="Verdana"/>
              </w:rPr>
              <w:t>Current Programs and Initiatives:</w:t>
            </w:r>
          </w:p>
        </w:tc>
        <w:tc>
          <w:tcPr>
            <w:tcW w:w="3867" w:type="dxa"/>
            <w:shd w:val="clear" w:color="auto" w:fill="DBE5F1" w:themeFill="accent1" w:themeFillTint="33"/>
          </w:tcPr>
          <w:p w14:paraId="1A597251" w14:textId="5985BEF3" w:rsidR="00A33052" w:rsidRPr="00A718E9" w:rsidRDefault="00A33052" w:rsidP="00825437">
            <w:pPr>
              <w:ind w:right="180"/>
              <w:rPr>
                <w:rFonts w:ascii="Verdana" w:hAnsi="Verdana"/>
              </w:rPr>
            </w:pPr>
            <w:r>
              <w:rPr>
                <w:rFonts w:ascii="Verdana" w:hAnsi="Verdana"/>
              </w:rPr>
              <w:t>County(s)</w:t>
            </w:r>
          </w:p>
        </w:tc>
        <w:tc>
          <w:tcPr>
            <w:tcW w:w="4429" w:type="dxa"/>
            <w:shd w:val="clear" w:color="auto" w:fill="DBE5F1" w:themeFill="accent1" w:themeFillTint="33"/>
          </w:tcPr>
          <w:p w14:paraId="7EDE735B" w14:textId="33B74EDE" w:rsidR="00A33052" w:rsidRPr="00F049F6" w:rsidRDefault="00A33052" w:rsidP="00825437">
            <w:pPr>
              <w:ind w:right="180"/>
              <w:rPr>
                <w:rFonts w:ascii="Verdana" w:hAnsi="Verdana"/>
              </w:rPr>
            </w:pPr>
          </w:p>
          <w:p w14:paraId="36FC57E8" w14:textId="77777777" w:rsidR="00A33052" w:rsidRPr="00F049F6" w:rsidRDefault="00A33052" w:rsidP="00825437">
            <w:pPr>
              <w:ind w:right="180"/>
              <w:rPr>
                <w:rFonts w:ascii="Verdana" w:hAnsi="Verdana"/>
              </w:rPr>
            </w:pPr>
            <w:r w:rsidRPr="00F049F6">
              <w:rPr>
                <w:rFonts w:ascii="Verdana" w:hAnsi="Verdana"/>
              </w:rPr>
              <w:t>Plans for upcoming two years:</w:t>
            </w:r>
          </w:p>
        </w:tc>
      </w:tr>
      <w:tr w:rsidR="007B2CDF" w:rsidRPr="00A718E9" w14:paraId="73B28765" w14:textId="77777777" w:rsidTr="00F049F6">
        <w:tc>
          <w:tcPr>
            <w:tcW w:w="4654" w:type="dxa"/>
          </w:tcPr>
          <w:p w14:paraId="6A16DB02" w14:textId="603D1DC8" w:rsidR="007B2CDF" w:rsidRPr="00BE6D1E" w:rsidRDefault="007B2CDF" w:rsidP="007B2CDF">
            <w:pPr>
              <w:pStyle w:val="ListParagraph"/>
              <w:numPr>
                <w:ilvl w:val="0"/>
                <w:numId w:val="6"/>
              </w:numPr>
              <w:ind w:right="180"/>
              <w:rPr>
                <w:rFonts w:ascii="Verdana" w:hAnsi="Verdana"/>
                <w:sz w:val="20"/>
                <w:szCs w:val="20"/>
              </w:rPr>
            </w:pPr>
            <w:r w:rsidRPr="00BE6D1E">
              <w:rPr>
                <w:rFonts w:ascii="Verdana" w:hAnsi="Verdana"/>
                <w:sz w:val="20"/>
                <w:szCs w:val="20"/>
              </w:rPr>
              <w:t>MCOT Crisis Services respond to law enforcement calls for jail diversion</w:t>
            </w:r>
          </w:p>
        </w:tc>
        <w:tc>
          <w:tcPr>
            <w:tcW w:w="3867" w:type="dxa"/>
          </w:tcPr>
          <w:p w14:paraId="6D5A4D30" w14:textId="23AC5F65" w:rsidR="007B2CDF" w:rsidRPr="00BE6D1E" w:rsidRDefault="007B2CDF" w:rsidP="007B2CDF">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29" w:type="dxa"/>
          </w:tcPr>
          <w:p w14:paraId="09DCB904" w14:textId="26D46216" w:rsidR="007B2CDF" w:rsidRPr="00BE6D1E" w:rsidRDefault="007B2CDF" w:rsidP="007B2CDF">
            <w:pPr>
              <w:pStyle w:val="ListParagraph"/>
              <w:numPr>
                <w:ilvl w:val="0"/>
                <w:numId w:val="6"/>
              </w:numPr>
              <w:ind w:right="180"/>
              <w:rPr>
                <w:rFonts w:ascii="Verdana" w:hAnsi="Verdana"/>
                <w:sz w:val="20"/>
                <w:szCs w:val="20"/>
              </w:rPr>
            </w:pPr>
            <w:r w:rsidRPr="00BE6D1E">
              <w:rPr>
                <w:rFonts w:ascii="Verdana" w:hAnsi="Verdana"/>
                <w:sz w:val="20"/>
                <w:szCs w:val="20"/>
              </w:rPr>
              <w:t>Expand telehealth links with law enforcement to improve access and response time.</w:t>
            </w:r>
          </w:p>
        </w:tc>
      </w:tr>
      <w:tr w:rsidR="007B2CDF" w:rsidRPr="00A718E9" w14:paraId="7D8855E8" w14:textId="77777777" w:rsidTr="00F049F6">
        <w:tc>
          <w:tcPr>
            <w:tcW w:w="4654" w:type="dxa"/>
          </w:tcPr>
          <w:p w14:paraId="2D2FD039" w14:textId="76C8B530" w:rsidR="007B2CDF" w:rsidRPr="00BE6D1E" w:rsidRDefault="007B2CDF" w:rsidP="007B2CDF">
            <w:pPr>
              <w:pStyle w:val="ListParagraph"/>
              <w:numPr>
                <w:ilvl w:val="0"/>
                <w:numId w:val="6"/>
              </w:numPr>
              <w:ind w:right="180"/>
              <w:rPr>
                <w:rFonts w:ascii="Verdana" w:hAnsi="Verdana"/>
                <w:sz w:val="20"/>
                <w:szCs w:val="20"/>
              </w:rPr>
            </w:pPr>
            <w:r w:rsidRPr="00BE6D1E">
              <w:rPr>
                <w:rFonts w:ascii="Verdana" w:hAnsi="Verdana"/>
                <w:sz w:val="20"/>
                <w:szCs w:val="20"/>
              </w:rPr>
              <w:t xml:space="preserve">Co-mobilization MCOT and IDD CIS with Law Enforcement &amp; MH Deputies </w:t>
            </w:r>
          </w:p>
        </w:tc>
        <w:tc>
          <w:tcPr>
            <w:tcW w:w="3867" w:type="dxa"/>
          </w:tcPr>
          <w:p w14:paraId="1E53E1F7" w14:textId="0CDBF44B" w:rsidR="007B2CDF" w:rsidRPr="00BE6D1E" w:rsidRDefault="007B2CDF" w:rsidP="007B2CDF">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29" w:type="dxa"/>
          </w:tcPr>
          <w:p w14:paraId="1310909B" w14:textId="6D378C7A" w:rsidR="007B2CDF" w:rsidRPr="00BE6D1E" w:rsidRDefault="007B2CDF" w:rsidP="007B2CDF">
            <w:pPr>
              <w:pStyle w:val="ListParagraph"/>
              <w:numPr>
                <w:ilvl w:val="0"/>
                <w:numId w:val="6"/>
              </w:numPr>
              <w:ind w:right="180"/>
              <w:rPr>
                <w:rFonts w:ascii="Verdana" w:hAnsi="Verdana"/>
                <w:sz w:val="20"/>
                <w:szCs w:val="20"/>
              </w:rPr>
            </w:pPr>
            <w:r w:rsidRPr="00BE6D1E">
              <w:rPr>
                <w:rFonts w:ascii="Verdana" w:hAnsi="Verdana"/>
                <w:sz w:val="20"/>
                <w:szCs w:val="20"/>
              </w:rPr>
              <w:t>Expand telehealth links with law enforcement to improve access and response time.</w:t>
            </w:r>
          </w:p>
        </w:tc>
      </w:tr>
      <w:tr w:rsidR="007B2CDF" w:rsidRPr="00A718E9" w14:paraId="37069E81" w14:textId="77777777" w:rsidTr="00F049F6">
        <w:tc>
          <w:tcPr>
            <w:tcW w:w="4654" w:type="dxa"/>
          </w:tcPr>
          <w:p w14:paraId="395C637C" w14:textId="41CBCDF2" w:rsidR="007B2CDF" w:rsidRPr="00BE6D1E" w:rsidRDefault="007B2CDF" w:rsidP="007B2CDF">
            <w:pPr>
              <w:pStyle w:val="ListParagraph"/>
              <w:numPr>
                <w:ilvl w:val="0"/>
                <w:numId w:val="6"/>
              </w:numPr>
              <w:ind w:right="180"/>
              <w:rPr>
                <w:rFonts w:ascii="Verdana" w:hAnsi="Verdana"/>
                <w:sz w:val="20"/>
                <w:szCs w:val="20"/>
              </w:rPr>
            </w:pPr>
            <w:r w:rsidRPr="00BE6D1E">
              <w:rPr>
                <w:rFonts w:ascii="Verdana" w:hAnsi="Verdana"/>
                <w:sz w:val="20"/>
                <w:szCs w:val="20"/>
              </w:rPr>
              <w:t>IDD Crisis Services available in person or telehealth</w:t>
            </w:r>
          </w:p>
        </w:tc>
        <w:tc>
          <w:tcPr>
            <w:tcW w:w="3867" w:type="dxa"/>
          </w:tcPr>
          <w:p w14:paraId="286155DA" w14:textId="42A8981A" w:rsidR="007B2CDF" w:rsidRPr="00BE6D1E" w:rsidRDefault="007B2CDF" w:rsidP="007B2CDF">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29" w:type="dxa"/>
          </w:tcPr>
          <w:p w14:paraId="392762D0" w14:textId="58DFF975" w:rsidR="007B2CDF" w:rsidRPr="00BE6D1E" w:rsidRDefault="007B2CDF" w:rsidP="007B2CDF">
            <w:pPr>
              <w:pStyle w:val="ListParagraph"/>
              <w:numPr>
                <w:ilvl w:val="0"/>
                <w:numId w:val="6"/>
              </w:numPr>
              <w:ind w:right="180"/>
              <w:rPr>
                <w:rFonts w:ascii="Verdana" w:hAnsi="Verdana"/>
                <w:sz w:val="20"/>
                <w:szCs w:val="20"/>
              </w:rPr>
            </w:pPr>
            <w:r w:rsidRPr="00BE6D1E">
              <w:rPr>
                <w:rFonts w:ascii="Verdana" w:hAnsi="Verdana"/>
                <w:sz w:val="20"/>
                <w:szCs w:val="20"/>
              </w:rPr>
              <w:t>Expand telehealth links with law enforcement to improve access and response time.</w:t>
            </w:r>
          </w:p>
        </w:tc>
      </w:tr>
      <w:tr w:rsidR="007B2CDF" w:rsidRPr="00A718E9" w14:paraId="57F27DC7" w14:textId="77777777" w:rsidTr="00F049F6">
        <w:tc>
          <w:tcPr>
            <w:tcW w:w="4654" w:type="dxa"/>
          </w:tcPr>
          <w:p w14:paraId="39262632" w14:textId="6C3E1658" w:rsidR="007B2CDF" w:rsidRPr="00BE6D1E" w:rsidRDefault="007B2CDF" w:rsidP="007B2CDF">
            <w:pPr>
              <w:pStyle w:val="ListParagraph"/>
              <w:numPr>
                <w:ilvl w:val="0"/>
                <w:numId w:val="6"/>
              </w:numPr>
              <w:ind w:right="180"/>
              <w:rPr>
                <w:rFonts w:ascii="Verdana" w:hAnsi="Verdana"/>
                <w:sz w:val="20"/>
                <w:szCs w:val="20"/>
              </w:rPr>
            </w:pPr>
            <w:r w:rsidRPr="00BE6D1E">
              <w:rPr>
                <w:rFonts w:ascii="Verdana" w:hAnsi="Verdana"/>
                <w:sz w:val="20"/>
                <w:szCs w:val="20"/>
              </w:rPr>
              <w:t>Police drop off site for QMHP crisis assessments</w:t>
            </w:r>
          </w:p>
        </w:tc>
        <w:tc>
          <w:tcPr>
            <w:tcW w:w="3867" w:type="dxa"/>
          </w:tcPr>
          <w:p w14:paraId="07941D04" w14:textId="24EC179F" w:rsidR="007B2CDF" w:rsidRPr="00BE6D1E" w:rsidRDefault="007B2CDF" w:rsidP="007B2CDF">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29" w:type="dxa"/>
          </w:tcPr>
          <w:p w14:paraId="5829D58E" w14:textId="1052E6BD" w:rsidR="007B2CDF" w:rsidRPr="00BE6D1E" w:rsidRDefault="007B2CDF" w:rsidP="007B2CDF">
            <w:pPr>
              <w:pStyle w:val="ListParagraph"/>
              <w:numPr>
                <w:ilvl w:val="0"/>
                <w:numId w:val="6"/>
              </w:numPr>
              <w:ind w:right="180"/>
              <w:rPr>
                <w:rFonts w:ascii="Verdana" w:hAnsi="Verdana"/>
                <w:sz w:val="20"/>
                <w:szCs w:val="20"/>
              </w:rPr>
            </w:pPr>
            <w:r w:rsidRPr="00BE6D1E">
              <w:rPr>
                <w:rFonts w:ascii="Verdana" w:hAnsi="Verdana"/>
                <w:sz w:val="20"/>
                <w:szCs w:val="20"/>
              </w:rPr>
              <w:t>Continue current efforts and improve awareness</w:t>
            </w:r>
          </w:p>
        </w:tc>
      </w:tr>
      <w:tr w:rsidR="00B401FB" w:rsidRPr="00A718E9" w14:paraId="7C456EC8" w14:textId="77777777" w:rsidTr="00F049F6">
        <w:tc>
          <w:tcPr>
            <w:tcW w:w="4654" w:type="dxa"/>
          </w:tcPr>
          <w:p w14:paraId="2F4487DF" w14:textId="00414AFF" w:rsidR="00B401FB" w:rsidRPr="00BE6D1E" w:rsidRDefault="00B401FB" w:rsidP="00B401FB">
            <w:pPr>
              <w:pStyle w:val="ListParagraph"/>
              <w:numPr>
                <w:ilvl w:val="0"/>
                <w:numId w:val="6"/>
              </w:numPr>
              <w:ind w:right="180"/>
              <w:rPr>
                <w:rFonts w:ascii="Verdana" w:hAnsi="Verdana"/>
                <w:sz w:val="20"/>
                <w:szCs w:val="20"/>
              </w:rPr>
            </w:pPr>
            <w:r>
              <w:rPr>
                <w:rFonts w:ascii="Verdana" w:hAnsi="Verdana"/>
                <w:sz w:val="20"/>
                <w:szCs w:val="20"/>
              </w:rPr>
              <w:t>RYSE grant Youth Care Navigator to assist Santa Fe ISD youth transitioning from juvenile detention</w:t>
            </w:r>
          </w:p>
        </w:tc>
        <w:tc>
          <w:tcPr>
            <w:tcW w:w="3867" w:type="dxa"/>
          </w:tcPr>
          <w:p w14:paraId="731D5013" w14:textId="405A31CD"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w:t>
            </w:r>
          </w:p>
        </w:tc>
        <w:tc>
          <w:tcPr>
            <w:tcW w:w="4429" w:type="dxa"/>
          </w:tcPr>
          <w:p w14:paraId="4695CF7B" w14:textId="5F3562E8" w:rsidR="00B401FB" w:rsidRPr="00BE6D1E" w:rsidRDefault="00B401FB" w:rsidP="00B401FB">
            <w:pPr>
              <w:pStyle w:val="ListParagraph"/>
              <w:numPr>
                <w:ilvl w:val="0"/>
                <w:numId w:val="6"/>
              </w:numPr>
              <w:ind w:right="180"/>
              <w:rPr>
                <w:rFonts w:ascii="Verdana" w:hAnsi="Verdana"/>
                <w:sz w:val="20"/>
                <w:szCs w:val="20"/>
              </w:rPr>
            </w:pPr>
            <w:r>
              <w:rPr>
                <w:rFonts w:ascii="Verdana" w:hAnsi="Verdana"/>
                <w:sz w:val="20"/>
                <w:szCs w:val="20"/>
              </w:rPr>
              <w:t>Implementing grant in FY21</w:t>
            </w:r>
          </w:p>
        </w:tc>
      </w:tr>
      <w:tr w:rsidR="00B401FB" w:rsidRPr="00A718E9" w14:paraId="64C8A21D" w14:textId="77777777" w:rsidTr="00F049F6">
        <w:tc>
          <w:tcPr>
            <w:tcW w:w="4654" w:type="dxa"/>
          </w:tcPr>
          <w:p w14:paraId="20F67BD0" w14:textId="576A8812"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OSAR Screenings on referral from law enforcement</w:t>
            </w:r>
          </w:p>
        </w:tc>
        <w:tc>
          <w:tcPr>
            <w:tcW w:w="3867" w:type="dxa"/>
          </w:tcPr>
          <w:p w14:paraId="2AF88BB8" w14:textId="2CF30936"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29" w:type="dxa"/>
          </w:tcPr>
          <w:p w14:paraId="1C14CB51" w14:textId="02B51AF6"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Expand telehealth links with law enforcement to improve access and response time.</w:t>
            </w:r>
          </w:p>
        </w:tc>
      </w:tr>
      <w:tr w:rsidR="00B401FB" w:rsidRPr="00A718E9" w14:paraId="3E1B73EC" w14:textId="77777777" w:rsidTr="00F049F6">
        <w:tc>
          <w:tcPr>
            <w:tcW w:w="4654" w:type="dxa"/>
          </w:tcPr>
          <w:p w14:paraId="23012FB2" w14:textId="0A924094"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MH Deputy Programs</w:t>
            </w:r>
          </w:p>
        </w:tc>
        <w:tc>
          <w:tcPr>
            <w:tcW w:w="3867" w:type="dxa"/>
          </w:tcPr>
          <w:p w14:paraId="67224E1F" w14:textId="27C42A03"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29" w:type="dxa"/>
          </w:tcPr>
          <w:p w14:paraId="7F8F78D5" w14:textId="2B8C6A11"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Continue current partnerships and collaborative efforts</w:t>
            </w:r>
          </w:p>
        </w:tc>
      </w:tr>
      <w:tr w:rsidR="00B401FB" w:rsidRPr="00A718E9" w14:paraId="5425F6E0" w14:textId="77777777" w:rsidTr="00F049F6">
        <w:tc>
          <w:tcPr>
            <w:tcW w:w="4654" w:type="dxa"/>
          </w:tcPr>
          <w:p w14:paraId="432F6EF7" w14:textId="69AD4B1B"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CMHH</w:t>
            </w:r>
            <w:r w:rsidR="001A4313">
              <w:rPr>
                <w:rFonts w:ascii="Verdana" w:hAnsi="Verdana"/>
                <w:sz w:val="20"/>
                <w:szCs w:val="20"/>
              </w:rPr>
              <w:t xml:space="preserve"> </w:t>
            </w:r>
            <w:r w:rsidRPr="00BE6D1E">
              <w:rPr>
                <w:rFonts w:ascii="Verdana" w:hAnsi="Verdana"/>
                <w:sz w:val="20"/>
                <w:szCs w:val="20"/>
              </w:rPr>
              <w:t>Inpatient Psychiatric Beds</w:t>
            </w:r>
          </w:p>
        </w:tc>
        <w:tc>
          <w:tcPr>
            <w:tcW w:w="3867" w:type="dxa"/>
          </w:tcPr>
          <w:p w14:paraId="0DC0C6FC" w14:textId="26F4F989"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29" w:type="dxa"/>
          </w:tcPr>
          <w:p w14:paraId="379E6F70" w14:textId="31E279E7" w:rsidR="00B401FB" w:rsidRPr="00BE6D1E" w:rsidRDefault="001A4313" w:rsidP="00B401FB">
            <w:pPr>
              <w:pStyle w:val="ListParagraph"/>
              <w:numPr>
                <w:ilvl w:val="0"/>
                <w:numId w:val="6"/>
              </w:numPr>
              <w:ind w:right="180"/>
              <w:rPr>
                <w:rFonts w:ascii="Verdana" w:hAnsi="Verdana"/>
                <w:sz w:val="20"/>
                <w:szCs w:val="20"/>
              </w:rPr>
            </w:pPr>
            <w:r w:rsidRPr="001A4313">
              <w:rPr>
                <w:rFonts w:ascii="Verdana" w:hAnsi="Verdana"/>
                <w:sz w:val="20"/>
                <w:szCs w:val="20"/>
              </w:rPr>
              <w:t>Continue current efforts</w:t>
            </w:r>
          </w:p>
        </w:tc>
      </w:tr>
      <w:tr w:rsidR="00B401FB" w:rsidRPr="00A718E9" w14:paraId="40A4A15A" w14:textId="77777777" w:rsidTr="00F049F6">
        <w:tc>
          <w:tcPr>
            <w:tcW w:w="4654" w:type="dxa"/>
          </w:tcPr>
          <w:p w14:paraId="2CCA378F" w14:textId="2338D775"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Crisis Respite for law enforcement referrals for Adult MH &amp; IDD crisis</w:t>
            </w:r>
          </w:p>
        </w:tc>
        <w:tc>
          <w:tcPr>
            <w:tcW w:w="3867" w:type="dxa"/>
          </w:tcPr>
          <w:p w14:paraId="64C226CD" w14:textId="56AE795F"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29" w:type="dxa"/>
          </w:tcPr>
          <w:p w14:paraId="0757715D" w14:textId="7E73117E"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Continue current efforts</w:t>
            </w:r>
          </w:p>
        </w:tc>
      </w:tr>
      <w:tr w:rsidR="00B401FB" w:rsidRPr="00A718E9" w14:paraId="7D2AC412" w14:textId="77777777" w:rsidTr="00F049F6">
        <w:tc>
          <w:tcPr>
            <w:tcW w:w="4654" w:type="dxa"/>
          </w:tcPr>
          <w:p w14:paraId="748BBFF7" w14:textId="1F7302C4"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Crisis on demand psychiatry for law enforcement referrals</w:t>
            </w:r>
          </w:p>
        </w:tc>
        <w:tc>
          <w:tcPr>
            <w:tcW w:w="3867" w:type="dxa"/>
          </w:tcPr>
          <w:p w14:paraId="305054A7" w14:textId="1A3DD393"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29" w:type="dxa"/>
          </w:tcPr>
          <w:p w14:paraId="14CC5021" w14:textId="50EA74FC"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Continue current efforts</w:t>
            </w:r>
          </w:p>
        </w:tc>
      </w:tr>
      <w:tr w:rsidR="00B401FB" w:rsidRPr="00A718E9" w14:paraId="26918EEA" w14:textId="77777777" w:rsidTr="00F049F6">
        <w:tc>
          <w:tcPr>
            <w:tcW w:w="4654" w:type="dxa"/>
          </w:tcPr>
          <w:p w14:paraId="3E3AF7FB" w14:textId="78E2A0F9"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Training law enforcement staff</w:t>
            </w:r>
          </w:p>
        </w:tc>
        <w:tc>
          <w:tcPr>
            <w:tcW w:w="3867" w:type="dxa"/>
          </w:tcPr>
          <w:p w14:paraId="0B129DDE" w14:textId="294677B4"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 &amp; Brazoria</w:t>
            </w:r>
          </w:p>
        </w:tc>
        <w:tc>
          <w:tcPr>
            <w:tcW w:w="4429" w:type="dxa"/>
          </w:tcPr>
          <w:p w14:paraId="77482A74" w14:textId="0F6B08FD"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Continue current partnerships and collaborative efforts</w:t>
            </w:r>
          </w:p>
        </w:tc>
      </w:tr>
      <w:tr w:rsidR="00B401FB" w:rsidRPr="00A718E9" w14:paraId="32F70138" w14:textId="77777777" w:rsidTr="00F049F6">
        <w:tc>
          <w:tcPr>
            <w:tcW w:w="4654" w:type="dxa"/>
          </w:tcPr>
          <w:p w14:paraId="39247AB4" w14:textId="18448829"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Brazoria County criminal justice collaboration meetings with District Attorney, MH Deputy and Judges</w:t>
            </w:r>
          </w:p>
        </w:tc>
        <w:tc>
          <w:tcPr>
            <w:tcW w:w="3867" w:type="dxa"/>
          </w:tcPr>
          <w:p w14:paraId="61264E45" w14:textId="182853DB"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Brazoria</w:t>
            </w:r>
          </w:p>
        </w:tc>
        <w:tc>
          <w:tcPr>
            <w:tcW w:w="4429" w:type="dxa"/>
          </w:tcPr>
          <w:p w14:paraId="4784211C" w14:textId="5E25AC8F"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Continue current partnerships and collaborative efforts</w:t>
            </w:r>
          </w:p>
        </w:tc>
      </w:tr>
      <w:tr w:rsidR="00B401FB" w:rsidRPr="00A718E9" w14:paraId="0E832B93" w14:textId="77777777" w:rsidTr="00F049F6">
        <w:tc>
          <w:tcPr>
            <w:tcW w:w="4654" w:type="dxa"/>
          </w:tcPr>
          <w:p w14:paraId="48F69736" w14:textId="6659C609"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 County criminal justice coordinating council to address jail diversion needs</w:t>
            </w:r>
          </w:p>
        </w:tc>
        <w:tc>
          <w:tcPr>
            <w:tcW w:w="3867" w:type="dxa"/>
          </w:tcPr>
          <w:p w14:paraId="24626416" w14:textId="1D0F2A2D"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w:t>
            </w:r>
          </w:p>
        </w:tc>
        <w:tc>
          <w:tcPr>
            <w:tcW w:w="4429" w:type="dxa"/>
          </w:tcPr>
          <w:p w14:paraId="3713D29A" w14:textId="69D1D131"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Crisis director liaisons with the coordinating council</w:t>
            </w:r>
          </w:p>
        </w:tc>
      </w:tr>
      <w:tr w:rsidR="00B401FB" w:rsidRPr="00A718E9" w14:paraId="6F664979" w14:textId="77777777" w:rsidTr="00F049F6">
        <w:tc>
          <w:tcPr>
            <w:tcW w:w="4654" w:type="dxa"/>
          </w:tcPr>
          <w:p w14:paraId="592B60C5" w14:textId="315344A1"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Meadow Mental Health Policy Institute Jail Diversion Systems Assessment</w:t>
            </w:r>
          </w:p>
        </w:tc>
        <w:tc>
          <w:tcPr>
            <w:tcW w:w="3867" w:type="dxa"/>
          </w:tcPr>
          <w:p w14:paraId="2169CDEE" w14:textId="627CA9AE"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Galveston</w:t>
            </w:r>
          </w:p>
        </w:tc>
        <w:tc>
          <w:tcPr>
            <w:tcW w:w="4429" w:type="dxa"/>
          </w:tcPr>
          <w:p w14:paraId="702C5282" w14:textId="63866634" w:rsidR="00B401FB" w:rsidRPr="00BE6D1E" w:rsidRDefault="00B401FB" w:rsidP="00B401FB">
            <w:pPr>
              <w:pStyle w:val="ListParagraph"/>
              <w:numPr>
                <w:ilvl w:val="0"/>
                <w:numId w:val="6"/>
              </w:numPr>
              <w:ind w:right="180"/>
              <w:rPr>
                <w:rFonts w:ascii="Verdana" w:hAnsi="Verdana"/>
                <w:sz w:val="20"/>
                <w:szCs w:val="20"/>
              </w:rPr>
            </w:pPr>
            <w:r w:rsidRPr="00BE6D1E">
              <w:rPr>
                <w:rFonts w:ascii="Verdana" w:hAnsi="Verdana"/>
                <w:sz w:val="20"/>
                <w:szCs w:val="20"/>
              </w:rPr>
              <w:t>Crisis director liaisons with the MMHPI and participates in work groups for diversion</w:t>
            </w:r>
          </w:p>
        </w:tc>
      </w:tr>
    </w:tbl>
    <w:p w14:paraId="45026786" w14:textId="77777777" w:rsidR="000D7A1B" w:rsidRPr="00F049F6" w:rsidRDefault="000D7A1B" w:rsidP="000062D1">
      <w:pPr>
        <w:ind w:right="180"/>
        <w:rPr>
          <w:rFonts w:ascii="Verdana" w:hAnsi="Verdana"/>
        </w:rPr>
      </w:pPr>
    </w:p>
    <w:tbl>
      <w:tblPr>
        <w:tblStyle w:val="TableGrid"/>
        <w:tblW w:w="0" w:type="auto"/>
        <w:tblLook w:val="04A0" w:firstRow="1" w:lastRow="0" w:firstColumn="1" w:lastColumn="0" w:noHBand="0" w:noVBand="1"/>
      </w:tblPr>
      <w:tblGrid>
        <w:gridCol w:w="4634"/>
        <w:gridCol w:w="3878"/>
        <w:gridCol w:w="4438"/>
      </w:tblGrid>
      <w:tr w:rsidR="00A33052" w:rsidRPr="00A718E9" w14:paraId="52EC1726" w14:textId="77777777" w:rsidTr="00F049F6">
        <w:trPr>
          <w:trHeight w:val="413"/>
        </w:trPr>
        <w:tc>
          <w:tcPr>
            <w:tcW w:w="4634" w:type="dxa"/>
            <w:shd w:val="clear" w:color="auto" w:fill="DBE5F1" w:themeFill="accent1" w:themeFillTint="33"/>
          </w:tcPr>
          <w:p w14:paraId="084A4870" w14:textId="77777777" w:rsidR="00A33052" w:rsidRPr="00F049F6" w:rsidRDefault="00A33052" w:rsidP="00825437">
            <w:pPr>
              <w:ind w:right="180"/>
              <w:rPr>
                <w:rFonts w:ascii="Verdana" w:hAnsi="Verdana"/>
                <w:b/>
              </w:rPr>
            </w:pPr>
            <w:r w:rsidRPr="00F049F6">
              <w:rPr>
                <w:rFonts w:ascii="Verdana" w:hAnsi="Verdana"/>
                <w:b/>
              </w:rPr>
              <w:t>Intercept 3: Jails/Courts</w:t>
            </w:r>
          </w:p>
          <w:p w14:paraId="24C9B27A" w14:textId="77777777" w:rsidR="00A33052" w:rsidRPr="00F049F6" w:rsidRDefault="00A33052" w:rsidP="00825437">
            <w:pPr>
              <w:ind w:right="180"/>
              <w:rPr>
                <w:rFonts w:ascii="Verdana" w:hAnsi="Verdana"/>
              </w:rPr>
            </w:pPr>
            <w:r w:rsidRPr="00F049F6">
              <w:rPr>
                <w:rFonts w:ascii="Verdana" w:hAnsi="Verdana"/>
              </w:rPr>
              <w:t>Current Programs and Initiatives:</w:t>
            </w:r>
          </w:p>
        </w:tc>
        <w:tc>
          <w:tcPr>
            <w:tcW w:w="3878" w:type="dxa"/>
            <w:shd w:val="clear" w:color="auto" w:fill="DBE5F1" w:themeFill="accent1" w:themeFillTint="33"/>
          </w:tcPr>
          <w:p w14:paraId="57AE319D" w14:textId="3ABDA6EA" w:rsidR="00A33052" w:rsidRPr="00A718E9" w:rsidRDefault="00A33052" w:rsidP="00825437">
            <w:pPr>
              <w:ind w:right="180"/>
              <w:rPr>
                <w:rFonts w:ascii="Verdana" w:hAnsi="Verdana"/>
              </w:rPr>
            </w:pPr>
            <w:r>
              <w:rPr>
                <w:rFonts w:ascii="Verdana" w:hAnsi="Verdana"/>
              </w:rPr>
              <w:t>County(s)</w:t>
            </w:r>
          </w:p>
        </w:tc>
        <w:tc>
          <w:tcPr>
            <w:tcW w:w="4438" w:type="dxa"/>
            <w:shd w:val="clear" w:color="auto" w:fill="DBE5F1" w:themeFill="accent1" w:themeFillTint="33"/>
          </w:tcPr>
          <w:p w14:paraId="68D0B83A" w14:textId="5DF9EAB6" w:rsidR="00A33052" w:rsidRPr="00F049F6" w:rsidRDefault="00A33052" w:rsidP="00825437">
            <w:pPr>
              <w:ind w:right="180"/>
              <w:rPr>
                <w:rFonts w:ascii="Verdana" w:hAnsi="Verdana"/>
              </w:rPr>
            </w:pPr>
          </w:p>
          <w:p w14:paraId="2A3874F8" w14:textId="77777777" w:rsidR="00A33052" w:rsidRPr="00F049F6" w:rsidRDefault="00A33052" w:rsidP="00825437">
            <w:pPr>
              <w:ind w:right="180"/>
              <w:rPr>
                <w:rFonts w:ascii="Verdana" w:hAnsi="Verdana"/>
              </w:rPr>
            </w:pPr>
            <w:r w:rsidRPr="00F049F6">
              <w:rPr>
                <w:rFonts w:ascii="Verdana" w:hAnsi="Verdana"/>
              </w:rPr>
              <w:t>Plans for upcoming two years:</w:t>
            </w:r>
          </w:p>
        </w:tc>
      </w:tr>
      <w:tr w:rsidR="00A33052" w:rsidRPr="00A718E9" w14:paraId="2F338DDA" w14:textId="77777777" w:rsidTr="00F049F6">
        <w:tc>
          <w:tcPr>
            <w:tcW w:w="4634" w:type="dxa"/>
          </w:tcPr>
          <w:p w14:paraId="4640EA77" w14:textId="285C634F" w:rsidR="00A33052" w:rsidRPr="008A3E9B" w:rsidRDefault="00F43A4A" w:rsidP="00F049F6">
            <w:pPr>
              <w:pStyle w:val="ListParagraph"/>
              <w:numPr>
                <w:ilvl w:val="0"/>
                <w:numId w:val="6"/>
              </w:numPr>
              <w:ind w:right="180"/>
              <w:rPr>
                <w:rFonts w:ascii="Verdana" w:hAnsi="Verdana"/>
                <w:sz w:val="20"/>
                <w:szCs w:val="20"/>
              </w:rPr>
            </w:pPr>
            <w:r w:rsidRPr="008A3E9B">
              <w:rPr>
                <w:rFonts w:ascii="Verdana" w:hAnsi="Verdana"/>
                <w:sz w:val="20"/>
                <w:szCs w:val="20"/>
              </w:rPr>
              <w:t>LMHA liaisons imbedded in the county jails complete Article 16.22 written reports for magistrates to consider diversion, bond and competency</w:t>
            </w:r>
          </w:p>
        </w:tc>
        <w:tc>
          <w:tcPr>
            <w:tcW w:w="3878" w:type="dxa"/>
          </w:tcPr>
          <w:p w14:paraId="62E68A62" w14:textId="7031B1CE" w:rsidR="00A33052" w:rsidRPr="008A3E9B" w:rsidRDefault="00F43A4A" w:rsidP="00F049F6">
            <w:pPr>
              <w:pStyle w:val="ListParagraph"/>
              <w:numPr>
                <w:ilvl w:val="0"/>
                <w:numId w:val="6"/>
              </w:numPr>
              <w:ind w:right="180"/>
              <w:rPr>
                <w:rFonts w:ascii="Verdana" w:hAnsi="Verdana"/>
                <w:sz w:val="20"/>
                <w:szCs w:val="20"/>
              </w:rPr>
            </w:pPr>
            <w:r w:rsidRPr="008A3E9B">
              <w:rPr>
                <w:rFonts w:ascii="Verdana" w:hAnsi="Verdana"/>
                <w:sz w:val="20"/>
                <w:szCs w:val="20"/>
              </w:rPr>
              <w:t>Galveston &amp; Brazoria</w:t>
            </w:r>
          </w:p>
        </w:tc>
        <w:tc>
          <w:tcPr>
            <w:tcW w:w="4438" w:type="dxa"/>
          </w:tcPr>
          <w:p w14:paraId="436FB305" w14:textId="3F1F98DD" w:rsidR="00A33052" w:rsidRPr="008A3E9B" w:rsidRDefault="00F43A4A" w:rsidP="00F049F6">
            <w:pPr>
              <w:pStyle w:val="ListParagraph"/>
              <w:numPr>
                <w:ilvl w:val="0"/>
                <w:numId w:val="6"/>
              </w:numPr>
              <w:ind w:right="180"/>
              <w:rPr>
                <w:rFonts w:ascii="Verdana" w:hAnsi="Verdana"/>
                <w:sz w:val="20"/>
                <w:szCs w:val="20"/>
              </w:rPr>
            </w:pPr>
            <w:r w:rsidRPr="008A3E9B">
              <w:rPr>
                <w:rFonts w:ascii="Verdana" w:hAnsi="Verdana"/>
                <w:sz w:val="20"/>
                <w:szCs w:val="20"/>
              </w:rPr>
              <w:t>Continue current partnerships and collaborative efforts</w:t>
            </w:r>
          </w:p>
        </w:tc>
      </w:tr>
      <w:tr w:rsidR="00A33052" w:rsidRPr="00A718E9" w14:paraId="2657FBFD" w14:textId="77777777" w:rsidTr="00F049F6">
        <w:tc>
          <w:tcPr>
            <w:tcW w:w="4634" w:type="dxa"/>
          </w:tcPr>
          <w:p w14:paraId="67D59F29" w14:textId="473F0829" w:rsidR="00A33052" w:rsidRPr="008A3E9B" w:rsidRDefault="00F43A4A" w:rsidP="00F049F6">
            <w:pPr>
              <w:pStyle w:val="ListParagraph"/>
              <w:numPr>
                <w:ilvl w:val="0"/>
                <w:numId w:val="6"/>
              </w:numPr>
              <w:ind w:right="180"/>
              <w:rPr>
                <w:rFonts w:ascii="Verdana" w:hAnsi="Verdana"/>
                <w:sz w:val="20"/>
                <w:szCs w:val="20"/>
              </w:rPr>
            </w:pPr>
            <w:r w:rsidRPr="008A3E9B">
              <w:rPr>
                <w:rFonts w:ascii="Verdana" w:hAnsi="Verdana"/>
                <w:sz w:val="20"/>
                <w:szCs w:val="20"/>
              </w:rPr>
              <w:t>SMHF Competency Restoration beds</w:t>
            </w:r>
          </w:p>
        </w:tc>
        <w:tc>
          <w:tcPr>
            <w:tcW w:w="3878" w:type="dxa"/>
          </w:tcPr>
          <w:p w14:paraId="5F976ED6" w14:textId="5711826E" w:rsidR="00A33052" w:rsidRPr="008A3E9B" w:rsidRDefault="00F43A4A" w:rsidP="00F049F6">
            <w:pPr>
              <w:pStyle w:val="ListParagraph"/>
              <w:numPr>
                <w:ilvl w:val="0"/>
                <w:numId w:val="6"/>
              </w:numPr>
              <w:ind w:right="180"/>
              <w:rPr>
                <w:rFonts w:ascii="Verdana" w:hAnsi="Verdana"/>
                <w:sz w:val="20"/>
                <w:szCs w:val="20"/>
              </w:rPr>
            </w:pPr>
            <w:r w:rsidRPr="008A3E9B">
              <w:rPr>
                <w:rFonts w:ascii="Verdana" w:hAnsi="Verdana"/>
                <w:sz w:val="20"/>
                <w:szCs w:val="20"/>
              </w:rPr>
              <w:t>Galveston &amp; Brazoria</w:t>
            </w:r>
          </w:p>
        </w:tc>
        <w:tc>
          <w:tcPr>
            <w:tcW w:w="4438" w:type="dxa"/>
          </w:tcPr>
          <w:p w14:paraId="4DA3FC2E" w14:textId="7BB7B506" w:rsidR="00A33052" w:rsidRPr="008A3E9B" w:rsidRDefault="00F43A4A" w:rsidP="00F049F6">
            <w:pPr>
              <w:pStyle w:val="ListParagraph"/>
              <w:numPr>
                <w:ilvl w:val="0"/>
                <w:numId w:val="6"/>
              </w:numPr>
              <w:ind w:right="180"/>
              <w:rPr>
                <w:rFonts w:ascii="Verdana" w:hAnsi="Verdana"/>
                <w:sz w:val="20"/>
                <w:szCs w:val="20"/>
              </w:rPr>
            </w:pPr>
            <w:r w:rsidRPr="008A3E9B">
              <w:rPr>
                <w:rFonts w:ascii="Verdana" w:hAnsi="Verdana"/>
                <w:sz w:val="20"/>
                <w:szCs w:val="20"/>
              </w:rPr>
              <w:t>Continue current partnerships and collaborative efforts</w:t>
            </w:r>
          </w:p>
          <w:p w14:paraId="0947E63A" w14:textId="664F6ABF" w:rsidR="00F43A4A" w:rsidRPr="008A3E9B" w:rsidRDefault="00F43A4A" w:rsidP="00F049F6">
            <w:pPr>
              <w:pStyle w:val="ListParagraph"/>
              <w:numPr>
                <w:ilvl w:val="0"/>
                <w:numId w:val="6"/>
              </w:numPr>
              <w:ind w:right="180"/>
              <w:rPr>
                <w:rFonts w:ascii="Verdana" w:hAnsi="Verdana"/>
                <w:sz w:val="20"/>
                <w:szCs w:val="20"/>
              </w:rPr>
            </w:pPr>
            <w:r w:rsidRPr="008A3E9B">
              <w:rPr>
                <w:rFonts w:ascii="Verdana" w:hAnsi="Verdana"/>
                <w:sz w:val="20"/>
                <w:szCs w:val="20"/>
              </w:rPr>
              <w:t>Galveston County Criminal Justice Advisory team is studying the feasibility of jail based competency restoration</w:t>
            </w:r>
          </w:p>
        </w:tc>
      </w:tr>
      <w:tr w:rsidR="00F43A4A" w:rsidRPr="00A718E9" w14:paraId="3A8E9CC8" w14:textId="77777777" w:rsidTr="00F049F6">
        <w:tc>
          <w:tcPr>
            <w:tcW w:w="4634" w:type="dxa"/>
          </w:tcPr>
          <w:p w14:paraId="5D60433A" w14:textId="2F7DE822" w:rsidR="00F43A4A" w:rsidRPr="008A3E9B" w:rsidRDefault="00F43A4A" w:rsidP="00F43A4A">
            <w:pPr>
              <w:pStyle w:val="ListParagraph"/>
              <w:numPr>
                <w:ilvl w:val="0"/>
                <w:numId w:val="6"/>
              </w:numPr>
              <w:ind w:right="180"/>
              <w:rPr>
                <w:rFonts w:ascii="Verdana" w:hAnsi="Verdana"/>
                <w:sz w:val="20"/>
                <w:szCs w:val="20"/>
              </w:rPr>
            </w:pPr>
            <w:r w:rsidRPr="008A3E9B">
              <w:rPr>
                <w:rFonts w:ascii="Verdana" w:hAnsi="Verdana"/>
                <w:sz w:val="20"/>
                <w:szCs w:val="20"/>
              </w:rPr>
              <w:t xml:space="preserve">LMHA Court Clinician assesses defendants for eligibility for CCP 17.032 MH bonds </w:t>
            </w:r>
          </w:p>
        </w:tc>
        <w:tc>
          <w:tcPr>
            <w:tcW w:w="3878" w:type="dxa"/>
          </w:tcPr>
          <w:p w14:paraId="50FFFCA8" w14:textId="32B216B6" w:rsidR="00F43A4A" w:rsidRPr="008A3E9B" w:rsidRDefault="00F43A4A" w:rsidP="00F43A4A">
            <w:pPr>
              <w:pStyle w:val="ListParagraph"/>
              <w:numPr>
                <w:ilvl w:val="0"/>
                <w:numId w:val="6"/>
              </w:numPr>
              <w:ind w:right="180"/>
              <w:rPr>
                <w:rFonts w:ascii="Verdana" w:hAnsi="Verdana"/>
                <w:sz w:val="20"/>
                <w:szCs w:val="20"/>
              </w:rPr>
            </w:pPr>
            <w:r w:rsidRPr="008A3E9B">
              <w:rPr>
                <w:rFonts w:ascii="Verdana" w:hAnsi="Verdana"/>
                <w:sz w:val="20"/>
                <w:szCs w:val="20"/>
              </w:rPr>
              <w:t>Galveston</w:t>
            </w:r>
          </w:p>
        </w:tc>
        <w:tc>
          <w:tcPr>
            <w:tcW w:w="4438" w:type="dxa"/>
          </w:tcPr>
          <w:p w14:paraId="078CAB27" w14:textId="15ABF940" w:rsidR="00F43A4A" w:rsidRPr="008A3E9B" w:rsidRDefault="00F43A4A" w:rsidP="00F43A4A">
            <w:pPr>
              <w:pStyle w:val="ListParagraph"/>
              <w:numPr>
                <w:ilvl w:val="0"/>
                <w:numId w:val="6"/>
              </w:numPr>
              <w:ind w:right="180"/>
              <w:rPr>
                <w:rFonts w:ascii="Verdana" w:hAnsi="Verdana"/>
                <w:sz w:val="20"/>
                <w:szCs w:val="20"/>
              </w:rPr>
            </w:pPr>
            <w:r w:rsidRPr="008A3E9B">
              <w:rPr>
                <w:rFonts w:ascii="Verdana" w:hAnsi="Verdana"/>
                <w:sz w:val="20"/>
                <w:szCs w:val="20"/>
              </w:rPr>
              <w:t>Personal bond office to bring on MH personal bond officers</w:t>
            </w:r>
          </w:p>
        </w:tc>
      </w:tr>
      <w:tr w:rsidR="00F43A4A" w:rsidRPr="00A718E9" w14:paraId="066E0B62" w14:textId="77777777" w:rsidTr="00F049F6">
        <w:tc>
          <w:tcPr>
            <w:tcW w:w="4634" w:type="dxa"/>
          </w:tcPr>
          <w:p w14:paraId="4B61A77D" w14:textId="192DCF04" w:rsidR="00F43A4A" w:rsidRPr="008A3E9B" w:rsidRDefault="00F43A4A" w:rsidP="00F43A4A">
            <w:pPr>
              <w:pStyle w:val="ListParagraph"/>
              <w:numPr>
                <w:ilvl w:val="0"/>
                <w:numId w:val="6"/>
              </w:numPr>
              <w:ind w:right="180"/>
              <w:rPr>
                <w:rFonts w:ascii="Verdana" w:hAnsi="Verdana"/>
                <w:sz w:val="20"/>
                <w:szCs w:val="20"/>
              </w:rPr>
            </w:pPr>
            <w:r w:rsidRPr="008A3E9B">
              <w:rPr>
                <w:rFonts w:ascii="Verdana" w:hAnsi="Verdana"/>
                <w:sz w:val="20"/>
                <w:szCs w:val="20"/>
              </w:rPr>
              <w:t>IDD CIS worker responds to CARE/Jail matches in the jail when alerted by MBOW</w:t>
            </w:r>
          </w:p>
        </w:tc>
        <w:tc>
          <w:tcPr>
            <w:tcW w:w="3878" w:type="dxa"/>
          </w:tcPr>
          <w:p w14:paraId="5C397340" w14:textId="207BDC45" w:rsidR="00F43A4A" w:rsidRPr="008A3E9B" w:rsidRDefault="00F43A4A" w:rsidP="00F43A4A">
            <w:pPr>
              <w:pStyle w:val="ListParagraph"/>
              <w:numPr>
                <w:ilvl w:val="0"/>
                <w:numId w:val="6"/>
              </w:numPr>
              <w:ind w:right="180"/>
              <w:rPr>
                <w:rFonts w:ascii="Verdana" w:hAnsi="Verdana"/>
                <w:sz w:val="20"/>
                <w:szCs w:val="20"/>
              </w:rPr>
            </w:pPr>
            <w:r w:rsidRPr="008A3E9B">
              <w:rPr>
                <w:rFonts w:ascii="Verdana" w:hAnsi="Verdana"/>
                <w:sz w:val="20"/>
                <w:szCs w:val="20"/>
              </w:rPr>
              <w:t>Galveston &amp; Brazoria</w:t>
            </w:r>
          </w:p>
        </w:tc>
        <w:tc>
          <w:tcPr>
            <w:tcW w:w="4438" w:type="dxa"/>
          </w:tcPr>
          <w:p w14:paraId="36A16E72" w14:textId="77777777" w:rsidR="00F43A4A" w:rsidRPr="008A3E9B" w:rsidRDefault="00F43A4A" w:rsidP="00F43A4A">
            <w:pPr>
              <w:pStyle w:val="ListParagraph"/>
              <w:numPr>
                <w:ilvl w:val="0"/>
                <w:numId w:val="6"/>
              </w:numPr>
              <w:ind w:right="180"/>
              <w:rPr>
                <w:rFonts w:ascii="Verdana" w:hAnsi="Verdana"/>
                <w:sz w:val="20"/>
                <w:szCs w:val="20"/>
              </w:rPr>
            </w:pPr>
            <w:r w:rsidRPr="008A3E9B">
              <w:rPr>
                <w:rFonts w:ascii="Verdana" w:hAnsi="Verdana"/>
                <w:sz w:val="20"/>
                <w:szCs w:val="20"/>
              </w:rPr>
              <w:t>Continue current partnerships and collaborative efforts</w:t>
            </w:r>
          </w:p>
          <w:p w14:paraId="7C633ED2" w14:textId="46FFBE6F" w:rsidR="00F43A4A" w:rsidRPr="008A3E9B" w:rsidRDefault="00F43A4A" w:rsidP="00F43A4A">
            <w:pPr>
              <w:pStyle w:val="ListParagraph"/>
              <w:numPr>
                <w:ilvl w:val="0"/>
                <w:numId w:val="6"/>
              </w:numPr>
              <w:ind w:right="180"/>
              <w:rPr>
                <w:rFonts w:ascii="Verdana" w:hAnsi="Verdana"/>
                <w:sz w:val="20"/>
                <w:szCs w:val="20"/>
              </w:rPr>
            </w:pPr>
          </w:p>
        </w:tc>
      </w:tr>
      <w:tr w:rsidR="008A3E9B" w:rsidRPr="00A718E9" w14:paraId="729CCE2A" w14:textId="77777777" w:rsidTr="00F049F6">
        <w:tc>
          <w:tcPr>
            <w:tcW w:w="4634" w:type="dxa"/>
          </w:tcPr>
          <w:p w14:paraId="6A74291D" w14:textId="05563D87" w:rsidR="008A3E9B" w:rsidRPr="008A3E9B" w:rsidRDefault="008A3E9B" w:rsidP="008A3E9B">
            <w:pPr>
              <w:pStyle w:val="ListParagraph"/>
              <w:numPr>
                <w:ilvl w:val="0"/>
                <w:numId w:val="6"/>
              </w:numPr>
              <w:rPr>
                <w:rFonts w:ascii="Verdana" w:hAnsi="Verdana"/>
                <w:sz w:val="20"/>
                <w:szCs w:val="20"/>
              </w:rPr>
            </w:pPr>
            <w:r w:rsidRPr="008A3E9B">
              <w:rPr>
                <w:rFonts w:ascii="Verdana" w:hAnsi="Verdana"/>
                <w:sz w:val="20"/>
                <w:szCs w:val="20"/>
              </w:rPr>
              <w:t>LMHA court clinician and peer provider are part of the Galveston County MH court team</w:t>
            </w:r>
          </w:p>
        </w:tc>
        <w:tc>
          <w:tcPr>
            <w:tcW w:w="3878" w:type="dxa"/>
          </w:tcPr>
          <w:p w14:paraId="055A2B4F" w14:textId="58830D67"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Galveston</w:t>
            </w:r>
          </w:p>
        </w:tc>
        <w:tc>
          <w:tcPr>
            <w:tcW w:w="4438" w:type="dxa"/>
          </w:tcPr>
          <w:p w14:paraId="6F3C2D25" w14:textId="4E1F7277" w:rsidR="008A3E9B" w:rsidRPr="008A3E9B" w:rsidRDefault="008A3E9B" w:rsidP="008A3E9B">
            <w:pPr>
              <w:pStyle w:val="ListParagraph"/>
              <w:numPr>
                <w:ilvl w:val="0"/>
                <w:numId w:val="6"/>
              </w:numPr>
              <w:rPr>
                <w:rFonts w:ascii="Verdana" w:hAnsi="Verdana"/>
                <w:sz w:val="20"/>
                <w:szCs w:val="20"/>
              </w:rPr>
            </w:pPr>
            <w:r w:rsidRPr="008A3E9B">
              <w:rPr>
                <w:rFonts w:ascii="Verdana" w:hAnsi="Verdana"/>
                <w:sz w:val="20"/>
                <w:szCs w:val="20"/>
              </w:rPr>
              <w:t>Continue current partnerships and collaborative efforts</w:t>
            </w:r>
          </w:p>
        </w:tc>
      </w:tr>
      <w:tr w:rsidR="008A3E9B" w:rsidRPr="00A718E9" w14:paraId="0EF855E0" w14:textId="77777777" w:rsidTr="00F049F6">
        <w:tc>
          <w:tcPr>
            <w:tcW w:w="4634" w:type="dxa"/>
          </w:tcPr>
          <w:p w14:paraId="381714F4" w14:textId="540D8C9E" w:rsidR="008A3E9B" w:rsidRPr="008A3E9B" w:rsidRDefault="008A3E9B" w:rsidP="008A3E9B">
            <w:pPr>
              <w:pStyle w:val="ListParagraph"/>
              <w:numPr>
                <w:ilvl w:val="0"/>
                <w:numId w:val="6"/>
              </w:numPr>
              <w:rPr>
                <w:rFonts w:ascii="Verdana" w:hAnsi="Verdana"/>
                <w:sz w:val="20"/>
                <w:szCs w:val="20"/>
              </w:rPr>
            </w:pPr>
            <w:r w:rsidRPr="008A3E9B">
              <w:rPr>
                <w:rFonts w:ascii="Verdana" w:hAnsi="Verdana"/>
                <w:sz w:val="20"/>
                <w:szCs w:val="20"/>
              </w:rPr>
              <w:t>LMHA court clinician is on the Galveston County Mental Health Court team to complete court eligibility assessments and provides treatment services.</w:t>
            </w:r>
          </w:p>
        </w:tc>
        <w:tc>
          <w:tcPr>
            <w:tcW w:w="3878" w:type="dxa"/>
          </w:tcPr>
          <w:p w14:paraId="688B9633" w14:textId="26D869D5"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Galveston &amp; Brazoria</w:t>
            </w:r>
          </w:p>
        </w:tc>
        <w:tc>
          <w:tcPr>
            <w:tcW w:w="4438" w:type="dxa"/>
          </w:tcPr>
          <w:p w14:paraId="4E0E2042" w14:textId="5760E173"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Continue current partnerships and collaborative efforts</w:t>
            </w:r>
          </w:p>
        </w:tc>
      </w:tr>
      <w:tr w:rsidR="008A3E9B" w:rsidRPr="00A718E9" w14:paraId="040776FF" w14:textId="77777777" w:rsidTr="00F049F6">
        <w:tc>
          <w:tcPr>
            <w:tcW w:w="4634" w:type="dxa"/>
          </w:tcPr>
          <w:p w14:paraId="1D021871" w14:textId="21618074" w:rsidR="008A3E9B" w:rsidRPr="008A3E9B" w:rsidRDefault="008A3E9B" w:rsidP="008A3E9B">
            <w:pPr>
              <w:pStyle w:val="ListParagraph"/>
              <w:numPr>
                <w:ilvl w:val="0"/>
                <w:numId w:val="6"/>
              </w:numPr>
              <w:rPr>
                <w:rFonts w:ascii="Verdana" w:hAnsi="Verdana"/>
                <w:sz w:val="20"/>
                <w:szCs w:val="20"/>
              </w:rPr>
            </w:pPr>
            <w:r w:rsidRPr="008A3E9B">
              <w:rPr>
                <w:rFonts w:ascii="Verdana" w:hAnsi="Verdana"/>
                <w:sz w:val="20"/>
                <w:szCs w:val="20"/>
              </w:rPr>
              <w:t>Brazoria County Mental Health Court steering committee examining feasibility of mental health court</w:t>
            </w:r>
          </w:p>
        </w:tc>
        <w:tc>
          <w:tcPr>
            <w:tcW w:w="3878" w:type="dxa"/>
          </w:tcPr>
          <w:p w14:paraId="74705C8C" w14:textId="7BA73CC4"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Brazoria</w:t>
            </w:r>
          </w:p>
        </w:tc>
        <w:tc>
          <w:tcPr>
            <w:tcW w:w="4438" w:type="dxa"/>
          </w:tcPr>
          <w:p w14:paraId="159B5B3A" w14:textId="133CDFC7"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Brazoria county court implementation pending decision on grant funding</w:t>
            </w:r>
          </w:p>
        </w:tc>
      </w:tr>
      <w:tr w:rsidR="008A3E9B" w:rsidRPr="00A718E9" w14:paraId="348BF0D4" w14:textId="77777777" w:rsidTr="00F049F6">
        <w:tc>
          <w:tcPr>
            <w:tcW w:w="4634" w:type="dxa"/>
          </w:tcPr>
          <w:p w14:paraId="46B76347" w14:textId="442200F2"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Drug Courts have LMHA OSAR counselors for eligibility assessments, treatment monitoring and reports to court</w:t>
            </w:r>
          </w:p>
        </w:tc>
        <w:tc>
          <w:tcPr>
            <w:tcW w:w="3878" w:type="dxa"/>
          </w:tcPr>
          <w:p w14:paraId="6AAE719B" w14:textId="68B7E418"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Galveston &amp; Brazoria</w:t>
            </w:r>
          </w:p>
        </w:tc>
        <w:tc>
          <w:tcPr>
            <w:tcW w:w="4438" w:type="dxa"/>
          </w:tcPr>
          <w:p w14:paraId="046868DF" w14:textId="11A69803"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Continue current partnerships and collaborative efforts</w:t>
            </w:r>
          </w:p>
        </w:tc>
      </w:tr>
      <w:tr w:rsidR="008A3E9B" w:rsidRPr="00A718E9" w14:paraId="4524A019" w14:textId="77777777" w:rsidTr="00F049F6">
        <w:tc>
          <w:tcPr>
            <w:tcW w:w="4634" w:type="dxa"/>
          </w:tcPr>
          <w:p w14:paraId="77A2C93B" w14:textId="474E02C4"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Veteran Courts are assisted by LMHA jail liaisons providing defendants court applications</w:t>
            </w:r>
          </w:p>
        </w:tc>
        <w:tc>
          <w:tcPr>
            <w:tcW w:w="3878" w:type="dxa"/>
          </w:tcPr>
          <w:p w14:paraId="31DF0E8F" w14:textId="59B448DD"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Galveston &amp; Brazoria</w:t>
            </w:r>
          </w:p>
        </w:tc>
        <w:tc>
          <w:tcPr>
            <w:tcW w:w="4438" w:type="dxa"/>
          </w:tcPr>
          <w:p w14:paraId="3B0EE2EE" w14:textId="695AC7E5"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Continue current partnerships and collaborative efforts</w:t>
            </w:r>
          </w:p>
        </w:tc>
      </w:tr>
      <w:tr w:rsidR="008A3E9B" w:rsidRPr="00A718E9" w14:paraId="15FBE73E" w14:textId="77777777" w:rsidTr="00F049F6">
        <w:tc>
          <w:tcPr>
            <w:tcW w:w="4634" w:type="dxa"/>
          </w:tcPr>
          <w:p w14:paraId="633A6712" w14:textId="575A68B2"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lastRenderedPageBreak/>
              <w:t>Veteran Courts teams include LMHA MVPN peers</w:t>
            </w:r>
          </w:p>
        </w:tc>
        <w:tc>
          <w:tcPr>
            <w:tcW w:w="3878" w:type="dxa"/>
          </w:tcPr>
          <w:p w14:paraId="52911C3E" w14:textId="5D1FEAD8"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Brazoria</w:t>
            </w:r>
          </w:p>
        </w:tc>
        <w:tc>
          <w:tcPr>
            <w:tcW w:w="4438" w:type="dxa"/>
          </w:tcPr>
          <w:p w14:paraId="23F55649" w14:textId="50A20CBA"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Continue current partnerships and collaborative efforts</w:t>
            </w:r>
          </w:p>
        </w:tc>
      </w:tr>
      <w:tr w:rsidR="008A3E9B" w:rsidRPr="00A718E9" w14:paraId="5A3CB000" w14:textId="77777777" w:rsidTr="00F049F6">
        <w:tc>
          <w:tcPr>
            <w:tcW w:w="4634" w:type="dxa"/>
          </w:tcPr>
          <w:p w14:paraId="0EB2BD6E" w14:textId="00FAA6B9" w:rsidR="008A3E9B" w:rsidRPr="008A3E9B" w:rsidRDefault="008A3E9B" w:rsidP="008A3E9B">
            <w:pPr>
              <w:pStyle w:val="ListParagraph"/>
              <w:numPr>
                <w:ilvl w:val="0"/>
                <w:numId w:val="6"/>
              </w:numPr>
              <w:rPr>
                <w:rFonts w:ascii="Verdana" w:hAnsi="Verdana"/>
                <w:sz w:val="20"/>
                <w:szCs w:val="20"/>
              </w:rPr>
            </w:pPr>
            <w:r w:rsidRPr="008A3E9B">
              <w:rPr>
                <w:rFonts w:ascii="Verdana" w:hAnsi="Verdana"/>
                <w:sz w:val="20"/>
                <w:szCs w:val="20"/>
              </w:rPr>
              <w:t>MVPN Veteran Volunteer coordinator works with Veteran’s Court for Brazoria County to assign peer mentors to court participants.</w:t>
            </w:r>
          </w:p>
        </w:tc>
        <w:tc>
          <w:tcPr>
            <w:tcW w:w="3878" w:type="dxa"/>
          </w:tcPr>
          <w:p w14:paraId="7A19E83F" w14:textId="12CAEBD8"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Brazoria</w:t>
            </w:r>
          </w:p>
        </w:tc>
        <w:tc>
          <w:tcPr>
            <w:tcW w:w="4438" w:type="dxa"/>
          </w:tcPr>
          <w:p w14:paraId="4EEFA293" w14:textId="78618AB9"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Continue current partnerships and collaborative efforts</w:t>
            </w:r>
          </w:p>
        </w:tc>
      </w:tr>
      <w:tr w:rsidR="008A3E9B" w:rsidRPr="00A718E9" w14:paraId="5FFEF692" w14:textId="77777777" w:rsidTr="00F049F6">
        <w:tc>
          <w:tcPr>
            <w:tcW w:w="4634" w:type="dxa"/>
          </w:tcPr>
          <w:p w14:paraId="6018DB8D" w14:textId="53462371"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Training of court personnel</w:t>
            </w:r>
          </w:p>
        </w:tc>
        <w:tc>
          <w:tcPr>
            <w:tcW w:w="3878" w:type="dxa"/>
          </w:tcPr>
          <w:p w14:paraId="34AB9DD8" w14:textId="03F08F8C"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Galveston &amp; Brazoria</w:t>
            </w:r>
          </w:p>
        </w:tc>
        <w:tc>
          <w:tcPr>
            <w:tcW w:w="4438" w:type="dxa"/>
          </w:tcPr>
          <w:p w14:paraId="36D33758" w14:textId="5E129C65"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Continue current efforts</w:t>
            </w:r>
          </w:p>
        </w:tc>
      </w:tr>
      <w:tr w:rsidR="008A3E9B" w:rsidRPr="00A718E9" w14:paraId="2612932D" w14:textId="77777777" w:rsidTr="00F049F6">
        <w:tc>
          <w:tcPr>
            <w:tcW w:w="4634" w:type="dxa"/>
          </w:tcPr>
          <w:p w14:paraId="302FBD5B" w14:textId="5E227E6D"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Training for Jail Staff</w:t>
            </w:r>
          </w:p>
        </w:tc>
        <w:tc>
          <w:tcPr>
            <w:tcW w:w="3878" w:type="dxa"/>
          </w:tcPr>
          <w:p w14:paraId="32801E8E" w14:textId="77777777" w:rsidR="008A3E9B" w:rsidRPr="008A3E9B" w:rsidRDefault="008A3E9B" w:rsidP="008A3E9B">
            <w:pPr>
              <w:pStyle w:val="ListParagraph"/>
              <w:numPr>
                <w:ilvl w:val="0"/>
                <w:numId w:val="6"/>
              </w:numPr>
              <w:ind w:right="180"/>
              <w:rPr>
                <w:rFonts w:ascii="Verdana" w:hAnsi="Verdana"/>
                <w:sz w:val="20"/>
                <w:szCs w:val="20"/>
              </w:rPr>
            </w:pPr>
          </w:p>
        </w:tc>
        <w:tc>
          <w:tcPr>
            <w:tcW w:w="4438" w:type="dxa"/>
          </w:tcPr>
          <w:p w14:paraId="782106E6" w14:textId="77777777" w:rsidR="008A3E9B" w:rsidRPr="008A3E9B" w:rsidRDefault="008A3E9B" w:rsidP="008A3E9B">
            <w:pPr>
              <w:pStyle w:val="ListParagraph"/>
              <w:numPr>
                <w:ilvl w:val="0"/>
                <w:numId w:val="6"/>
              </w:numPr>
              <w:ind w:right="180"/>
              <w:rPr>
                <w:rFonts w:ascii="Verdana" w:hAnsi="Verdana"/>
                <w:sz w:val="20"/>
                <w:szCs w:val="20"/>
              </w:rPr>
            </w:pPr>
          </w:p>
        </w:tc>
      </w:tr>
      <w:tr w:rsidR="008A3E9B" w:rsidRPr="00A718E9" w14:paraId="3BB3DFA7" w14:textId="77777777" w:rsidTr="00F049F6">
        <w:tc>
          <w:tcPr>
            <w:tcW w:w="4634" w:type="dxa"/>
          </w:tcPr>
          <w:p w14:paraId="666921AD" w14:textId="4098D7B8"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Brazoria County criminal justice collaboration meetings with District Attorney, MH Deputy and Judges</w:t>
            </w:r>
          </w:p>
        </w:tc>
        <w:tc>
          <w:tcPr>
            <w:tcW w:w="3878" w:type="dxa"/>
          </w:tcPr>
          <w:p w14:paraId="6A3DDCA3" w14:textId="42987241"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Brazoria</w:t>
            </w:r>
          </w:p>
        </w:tc>
        <w:tc>
          <w:tcPr>
            <w:tcW w:w="4438" w:type="dxa"/>
          </w:tcPr>
          <w:p w14:paraId="62463D8B" w14:textId="6D63FB3B"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Continue current partnerships and collaborative efforts</w:t>
            </w:r>
          </w:p>
        </w:tc>
      </w:tr>
      <w:tr w:rsidR="008A3E9B" w:rsidRPr="00A718E9" w14:paraId="187D2FB6" w14:textId="77777777" w:rsidTr="00F049F6">
        <w:tc>
          <w:tcPr>
            <w:tcW w:w="4634" w:type="dxa"/>
          </w:tcPr>
          <w:p w14:paraId="3F4817DE" w14:textId="40372764"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Galveston County criminal justice coordinating council to address jail diversion needs and consider Jail Based Competency Restoration</w:t>
            </w:r>
          </w:p>
        </w:tc>
        <w:tc>
          <w:tcPr>
            <w:tcW w:w="3878" w:type="dxa"/>
          </w:tcPr>
          <w:p w14:paraId="4BC87A63" w14:textId="2724001B"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Galveston</w:t>
            </w:r>
          </w:p>
        </w:tc>
        <w:tc>
          <w:tcPr>
            <w:tcW w:w="4438" w:type="dxa"/>
          </w:tcPr>
          <w:p w14:paraId="650C0087" w14:textId="019C4885"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Crisis director liaisons with the coordinating council and JBCR workgroups</w:t>
            </w:r>
          </w:p>
        </w:tc>
      </w:tr>
      <w:tr w:rsidR="008A3E9B" w:rsidRPr="00A718E9" w14:paraId="7ED9BE2C" w14:textId="77777777" w:rsidTr="00F049F6">
        <w:tc>
          <w:tcPr>
            <w:tcW w:w="4634" w:type="dxa"/>
          </w:tcPr>
          <w:p w14:paraId="7406774E" w14:textId="3C2FC0AA"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Meadow Mental Health Policy Institute Jail Diversion Systems Assessment</w:t>
            </w:r>
          </w:p>
        </w:tc>
        <w:tc>
          <w:tcPr>
            <w:tcW w:w="3878" w:type="dxa"/>
          </w:tcPr>
          <w:p w14:paraId="371BD2D0" w14:textId="0EFF1C5E"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Galveston</w:t>
            </w:r>
          </w:p>
        </w:tc>
        <w:tc>
          <w:tcPr>
            <w:tcW w:w="4438" w:type="dxa"/>
          </w:tcPr>
          <w:p w14:paraId="4173498F" w14:textId="6BEFF71F" w:rsidR="008A3E9B" w:rsidRPr="008A3E9B" w:rsidRDefault="008A3E9B" w:rsidP="008A3E9B">
            <w:pPr>
              <w:pStyle w:val="ListParagraph"/>
              <w:numPr>
                <w:ilvl w:val="0"/>
                <w:numId w:val="6"/>
              </w:numPr>
              <w:ind w:right="180"/>
              <w:rPr>
                <w:rFonts w:ascii="Verdana" w:hAnsi="Verdana"/>
                <w:sz w:val="20"/>
                <w:szCs w:val="20"/>
              </w:rPr>
            </w:pPr>
            <w:r w:rsidRPr="008A3E9B">
              <w:rPr>
                <w:rFonts w:ascii="Verdana" w:hAnsi="Verdana"/>
                <w:sz w:val="20"/>
                <w:szCs w:val="20"/>
              </w:rPr>
              <w:t>Crisis director liaisons with the MMHPI and participates in work groups for diversion</w:t>
            </w:r>
          </w:p>
        </w:tc>
      </w:tr>
    </w:tbl>
    <w:p w14:paraId="7F10F768" w14:textId="2B8E6C39" w:rsidR="00E81C3D" w:rsidRPr="00F049F6" w:rsidRDefault="00E81C3D">
      <w:pPr>
        <w:rPr>
          <w:rFonts w:ascii="Verdana" w:hAnsi="Verdana"/>
        </w:rPr>
      </w:pPr>
    </w:p>
    <w:tbl>
      <w:tblPr>
        <w:tblStyle w:val="TableGrid"/>
        <w:tblW w:w="0" w:type="auto"/>
        <w:tblLook w:val="04A0" w:firstRow="1" w:lastRow="0" w:firstColumn="1" w:lastColumn="0" w:noHBand="0" w:noVBand="1"/>
      </w:tblPr>
      <w:tblGrid>
        <w:gridCol w:w="4534"/>
        <w:gridCol w:w="3934"/>
        <w:gridCol w:w="4307"/>
      </w:tblGrid>
      <w:tr w:rsidR="00A33052" w:rsidRPr="00A718E9" w14:paraId="692ED093" w14:textId="77777777" w:rsidTr="00F049F6">
        <w:trPr>
          <w:trHeight w:val="413"/>
        </w:trPr>
        <w:tc>
          <w:tcPr>
            <w:tcW w:w="4534" w:type="dxa"/>
            <w:shd w:val="clear" w:color="auto" w:fill="DBE5F1" w:themeFill="accent1" w:themeFillTint="33"/>
          </w:tcPr>
          <w:p w14:paraId="484AC622" w14:textId="77777777" w:rsidR="00A33052" w:rsidRPr="00F049F6" w:rsidRDefault="00A33052" w:rsidP="00825437">
            <w:pPr>
              <w:ind w:right="180"/>
              <w:rPr>
                <w:rFonts w:ascii="Verdana" w:hAnsi="Verdana"/>
                <w:b/>
              </w:rPr>
            </w:pPr>
            <w:r w:rsidRPr="00F049F6">
              <w:rPr>
                <w:rFonts w:ascii="Verdana" w:hAnsi="Verdana"/>
                <w:b/>
              </w:rPr>
              <w:t>Intercept 4:  Reentry</w:t>
            </w:r>
          </w:p>
          <w:p w14:paraId="779FDEC4" w14:textId="77777777" w:rsidR="00A33052" w:rsidRPr="00F049F6" w:rsidRDefault="00A33052" w:rsidP="00825437">
            <w:pPr>
              <w:ind w:right="180"/>
              <w:rPr>
                <w:rFonts w:ascii="Verdana" w:hAnsi="Verdana"/>
              </w:rPr>
            </w:pPr>
            <w:r w:rsidRPr="00F049F6">
              <w:rPr>
                <w:rFonts w:ascii="Verdana" w:hAnsi="Verdana"/>
              </w:rPr>
              <w:t>Current Programs and Initiatives:</w:t>
            </w:r>
          </w:p>
        </w:tc>
        <w:tc>
          <w:tcPr>
            <w:tcW w:w="3934" w:type="dxa"/>
            <w:shd w:val="clear" w:color="auto" w:fill="DBE5F1" w:themeFill="accent1" w:themeFillTint="33"/>
          </w:tcPr>
          <w:p w14:paraId="7F9784E1" w14:textId="7562545E" w:rsidR="00A33052" w:rsidRPr="00A718E9" w:rsidRDefault="00A33052" w:rsidP="00825437">
            <w:pPr>
              <w:ind w:right="180"/>
              <w:rPr>
                <w:rFonts w:ascii="Verdana" w:hAnsi="Verdana"/>
              </w:rPr>
            </w:pPr>
            <w:r>
              <w:rPr>
                <w:rFonts w:ascii="Verdana" w:hAnsi="Verdana"/>
              </w:rPr>
              <w:t>County(s)</w:t>
            </w:r>
          </w:p>
        </w:tc>
        <w:tc>
          <w:tcPr>
            <w:tcW w:w="4307" w:type="dxa"/>
            <w:shd w:val="clear" w:color="auto" w:fill="DBE5F1" w:themeFill="accent1" w:themeFillTint="33"/>
          </w:tcPr>
          <w:p w14:paraId="4B31EBEE" w14:textId="63383D60" w:rsidR="00A33052" w:rsidRPr="00F049F6" w:rsidRDefault="00A33052" w:rsidP="00F049F6">
            <w:pPr>
              <w:ind w:right="165"/>
              <w:rPr>
                <w:rFonts w:ascii="Verdana" w:hAnsi="Verdana"/>
              </w:rPr>
            </w:pPr>
          </w:p>
          <w:p w14:paraId="5534E47F" w14:textId="77777777" w:rsidR="00A33052" w:rsidRPr="00F049F6" w:rsidRDefault="00A33052" w:rsidP="00F049F6">
            <w:pPr>
              <w:ind w:right="165"/>
              <w:rPr>
                <w:rFonts w:ascii="Verdana" w:hAnsi="Verdana"/>
              </w:rPr>
            </w:pPr>
            <w:r w:rsidRPr="00F049F6">
              <w:rPr>
                <w:rFonts w:ascii="Verdana" w:hAnsi="Verdana"/>
              </w:rPr>
              <w:t>Plans for upcoming two years:</w:t>
            </w:r>
          </w:p>
        </w:tc>
      </w:tr>
      <w:tr w:rsidR="00A94CCA" w:rsidRPr="00A718E9" w14:paraId="2A235177" w14:textId="77777777" w:rsidTr="00F049F6">
        <w:tc>
          <w:tcPr>
            <w:tcW w:w="4534" w:type="dxa"/>
          </w:tcPr>
          <w:p w14:paraId="056268ED" w14:textId="77777777" w:rsidR="00651950" w:rsidRDefault="00651950" w:rsidP="00A94CCA">
            <w:pPr>
              <w:ind w:right="180"/>
              <w:rPr>
                <w:rFonts w:ascii="Verdana" w:hAnsi="Verdana"/>
                <w:sz w:val="20"/>
                <w:szCs w:val="20"/>
              </w:rPr>
            </w:pPr>
            <w:r w:rsidRPr="00651950">
              <w:rPr>
                <w:rFonts w:ascii="Verdana" w:hAnsi="Verdana"/>
                <w:sz w:val="20"/>
                <w:szCs w:val="20"/>
              </w:rPr>
              <w:t xml:space="preserve">●   </w:t>
            </w:r>
            <w:r w:rsidR="00A94CCA" w:rsidRPr="008A3E9B">
              <w:rPr>
                <w:rFonts w:ascii="Verdana" w:hAnsi="Verdana"/>
                <w:sz w:val="20"/>
                <w:szCs w:val="20"/>
              </w:rPr>
              <w:t xml:space="preserve">LMHA Court Clinician </w:t>
            </w:r>
            <w:r w:rsidR="00A94CCA">
              <w:rPr>
                <w:rFonts w:ascii="Verdana" w:hAnsi="Verdana"/>
                <w:sz w:val="20"/>
                <w:szCs w:val="20"/>
              </w:rPr>
              <w:t xml:space="preserve">assists </w:t>
            </w:r>
            <w:r w:rsidR="00A94CCA" w:rsidRPr="008A3E9B">
              <w:rPr>
                <w:rFonts w:ascii="Verdana" w:hAnsi="Verdana"/>
                <w:sz w:val="20"/>
                <w:szCs w:val="20"/>
              </w:rPr>
              <w:t xml:space="preserve">CCP </w:t>
            </w:r>
          </w:p>
          <w:p w14:paraId="781C94F2" w14:textId="77777777" w:rsidR="00651950" w:rsidRDefault="00651950" w:rsidP="00A94CCA">
            <w:pPr>
              <w:ind w:right="180"/>
              <w:rPr>
                <w:rFonts w:ascii="Verdana" w:hAnsi="Verdana"/>
                <w:sz w:val="20"/>
                <w:szCs w:val="20"/>
              </w:rPr>
            </w:pPr>
            <w:r>
              <w:rPr>
                <w:rFonts w:ascii="Verdana" w:hAnsi="Verdana"/>
                <w:sz w:val="20"/>
                <w:szCs w:val="20"/>
              </w:rPr>
              <w:t xml:space="preserve">    </w:t>
            </w:r>
            <w:r w:rsidR="00A94CCA" w:rsidRPr="008A3E9B">
              <w:rPr>
                <w:rFonts w:ascii="Verdana" w:hAnsi="Verdana"/>
                <w:sz w:val="20"/>
                <w:szCs w:val="20"/>
              </w:rPr>
              <w:t>17.032 MH bond</w:t>
            </w:r>
            <w:r w:rsidR="00A94CCA">
              <w:rPr>
                <w:rFonts w:ascii="Verdana" w:hAnsi="Verdana"/>
                <w:sz w:val="20"/>
                <w:szCs w:val="20"/>
              </w:rPr>
              <w:t xml:space="preserve">ed defendants with </w:t>
            </w:r>
          </w:p>
          <w:p w14:paraId="6ED3A532" w14:textId="77777777" w:rsidR="00651950" w:rsidRDefault="00651950" w:rsidP="00A94CCA">
            <w:pPr>
              <w:ind w:right="180"/>
              <w:rPr>
                <w:rFonts w:ascii="Verdana" w:hAnsi="Verdana"/>
                <w:sz w:val="20"/>
                <w:szCs w:val="20"/>
              </w:rPr>
            </w:pPr>
            <w:r>
              <w:rPr>
                <w:rFonts w:ascii="Verdana" w:hAnsi="Verdana"/>
                <w:sz w:val="20"/>
                <w:szCs w:val="20"/>
              </w:rPr>
              <w:t xml:space="preserve">    </w:t>
            </w:r>
            <w:r w:rsidR="00A94CCA">
              <w:rPr>
                <w:rFonts w:ascii="Verdana" w:hAnsi="Verdana"/>
                <w:sz w:val="20"/>
                <w:szCs w:val="20"/>
              </w:rPr>
              <w:t>c</w:t>
            </w:r>
            <w:r w:rsidR="00A94CCA" w:rsidRPr="008A3E9B">
              <w:rPr>
                <w:rFonts w:ascii="Verdana" w:hAnsi="Verdana"/>
                <w:sz w:val="20"/>
                <w:szCs w:val="20"/>
              </w:rPr>
              <w:t xml:space="preserve">ontinuity of care plans </w:t>
            </w:r>
            <w:r>
              <w:rPr>
                <w:rFonts w:ascii="Verdana" w:hAnsi="Verdana"/>
                <w:sz w:val="20"/>
                <w:szCs w:val="20"/>
              </w:rPr>
              <w:t xml:space="preserve">&amp; connection    </w:t>
            </w:r>
          </w:p>
          <w:p w14:paraId="44047B95" w14:textId="7231DD2B" w:rsidR="00A94CCA" w:rsidRPr="00F049F6" w:rsidRDefault="00651950" w:rsidP="00A94CCA">
            <w:pPr>
              <w:ind w:right="180"/>
              <w:rPr>
                <w:rFonts w:ascii="Verdana" w:hAnsi="Verdana"/>
              </w:rPr>
            </w:pPr>
            <w:r>
              <w:rPr>
                <w:rFonts w:ascii="Verdana" w:hAnsi="Verdana"/>
                <w:sz w:val="20"/>
                <w:szCs w:val="20"/>
              </w:rPr>
              <w:t xml:space="preserve">    </w:t>
            </w:r>
            <w:r w:rsidR="00A94CCA">
              <w:rPr>
                <w:rFonts w:ascii="Verdana" w:hAnsi="Verdana"/>
                <w:sz w:val="20"/>
                <w:szCs w:val="20"/>
              </w:rPr>
              <w:t>to treatment</w:t>
            </w:r>
          </w:p>
        </w:tc>
        <w:tc>
          <w:tcPr>
            <w:tcW w:w="3934" w:type="dxa"/>
          </w:tcPr>
          <w:p w14:paraId="72C09738" w14:textId="47CD3226" w:rsidR="00A94CCA" w:rsidRPr="00F049F6" w:rsidRDefault="00A94CCA" w:rsidP="00A94CCA">
            <w:pPr>
              <w:pStyle w:val="ListParagraph"/>
              <w:numPr>
                <w:ilvl w:val="0"/>
                <w:numId w:val="6"/>
              </w:numPr>
              <w:ind w:right="180"/>
              <w:rPr>
                <w:rFonts w:ascii="Verdana" w:hAnsi="Verdana"/>
              </w:rPr>
            </w:pPr>
            <w:r w:rsidRPr="008A3E9B">
              <w:rPr>
                <w:rFonts w:ascii="Verdana" w:hAnsi="Verdana"/>
                <w:sz w:val="20"/>
                <w:szCs w:val="20"/>
              </w:rPr>
              <w:t>Galveston</w:t>
            </w:r>
          </w:p>
        </w:tc>
        <w:tc>
          <w:tcPr>
            <w:tcW w:w="4307" w:type="dxa"/>
          </w:tcPr>
          <w:p w14:paraId="474EAF87" w14:textId="77777777" w:rsidR="00651950" w:rsidRDefault="00651950" w:rsidP="00A94CCA">
            <w:pPr>
              <w:ind w:right="165"/>
              <w:rPr>
                <w:rFonts w:ascii="Verdana" w:hAnsi="Verdana"/>
                <w:sz w:val="20"/>
                <w:szCs w:val="20"/>
              </w:rPr>
            </w:pPr>
            <w:r w:rsidRPr="00651950">
              <w:rPr>
                <w:rFonts w:ascii="Verdana" w:hAnsi="Verdana"/>
                <w:sz w:val="16"/>
                <w:szCs w:val="16"/>
              </w:rPr>
              <w:t xml:space="preserve">●   </w:t>
            </w:r>
            <w:r w:rsidR="00A94CCA" w:rsidRPr="008A3E9B">
              <w:rPr>
                <w:rFonts w:ascii="Verdana" w:hAnsi="Verdana"/>
                <w:sz w:val="20"/>
                <w:szCs w:val="20"/>
              </w:rPr>
              <w:t xml:space="preserve">Personal bond office to bring on MH </w:t>
            </w:r>
          </w:p>
          <w:p w14:paraId="7B05D758" w14:textId="3E1FF734" w:rsidR="00A94CCA" w:rsidRPr="00F049F6" w:rsidRDefault="00651950" w:rsidP="00A94CCA">
            <w:pPr>
              <w:ind w:right="165"/>
              <w:rPr>
                <w:rFonts w:ascii="Verdana" w:hAnsi="Verdana"/>
              </w:rPr>
            </w:pPr>
            <w:r>
              <w:rPr>
                <w:rFonts w:ascii="Verdana" w:hAnsi="Verdana"/>
                <w:sz w:val="20"/>
                <w:szCs w:val="20"/>
              </w:rPr>
              <w:t xml:space="preserve">    </w:t>
            </w:r>
            <w:r w:rsidR="00A94CCA" w:rsidRPr="008A3E9B">
              <w:rPr>
                <w:rFonts w:ascii="Verdana" w:hAnsi="Verdana"/>
                <w:sz w:val="20"/>
                <w:szCs w:val="20"/>
              </w:rPr>
              <w:t>personal bond officers</w:t>
            </w:r>
          </w:p>
        </w:tc>
      </w:tr>
      <w:tr w:rsidR="00A94CCA" w:rsidRPr="00A718E9" w14:paraId="0A9B6A8D" w14:textId="77777777" w:rsidTr="00F049F6">
        <w:tc>
          <w:tcPr>
            <w:tcW w:w="4534" w:type="dxa"/>
          </w:tcPr>
          <w:p w14:paraId="2EC5543F" w14:textId="77777777" w:rsidR="00651950" w:rsidRDefault="00651950" w:rsidP="00A94CCA">
            <w:pPr>
              <w:ind w:right="180"/>
              <w:rPr>
                <w:rFonts w:ascii="Verdana" w:hAnsi="Verdana"/>
                <w:sz w:val="20"/>
                <w:szCs w:val="20"/>
              </w:rPr>
            </w:pPr>
            <w:r w:rsidRPr="00651950">
              <w:rPr>
                <w:rFonts w:ascii="Verdana" w:hAnsi="Verdana"/>
                <w:sz w:val="20"/>
                <w:szCs w:val="20"/>
              </w:rPr>
              <w:t xml:space="preserve">●   </w:t>
            </w:r>
            <w:r w:rsidR="00A94CCA" w:rsidRPr="008A3E9B">
              <w:rPr>
                <w:rFonts w:ascii="Verdana" w:hAnsi="Verdana"/>
                <w:sz w:val="20"/>
                <w:szCs w:val="20"/>
              </w:rPr>
              <w:t xml:space="preserve">LMHA jail liaisons assist the district </w:t>
            </w:r>
          </w:p>
          <w:p w14:paraId="4D046963" w14:textId="77777777" w:rsidR="00651950" w:rsidRDefault="00651950" w:rsidP="00A94CCA">
            <w:pPr>
              <w:ind w:right="180"/>
              <w:rPr>
                <w:rFonts w:ascii="Verdana" w:hAnsi="Verdana"/>
                <w:sz w:val="20"/>
                <w:szCs w:val="20"/>
              </w:rPr>
            </w:pPr>
            <w:r>
              <w:rPr>
                <w:rFonts w:ascii="Verdana" w:hAnsi="Verdana"/>
                <w:sz w:val="20"/>
                <w:szCs w:val="20"/>
              </w:rPr>
              <w:t xml:space="preserve">    </w:t>
            </w:r>
            <w:r w:rsidR="00A94CCA" w:rsidRPr="008A3E9B">
              <w:rPr>
                <w:rFonts w:ascii="Verdana" w:hAnsi="Verdana"/>
                <w:sz w:val="20"/>
                <w:szCs w:val="20"/>
              </w:rPr>
              <w:t xml:space="preserve">attorney and jail with regular bonded </w:t>
            </w:r>
          </w:p>
          <w:p w14:paraId="7B7ABB3C" w14:textId="65D11C8B" w:rsidR="00A94CCA" w:rsidRPr="00F049F6" w:rsidRDefault="00651950" w:rsidP="00A94CCA">
            <w:pPr>
              <w:ind w:right="180"/>
              <w:rPr>
                <w:rFonts w:ascii="Verdana" w:hAnsi="Verdana"/>
              </w:rPr>
            </w:pPr>
            <w:r>
              <w:rPr>
                <w:rFonts w:ascii="Verdana" w:hAnsi="Verdana"/>
                <w:sz w:val="20"/>
                <w:szCs w:val="20"/>
              </w:rPr>
              <w:t xml:space="preserve">    </w:t>
            </w:r>
            <w:r w:rsidR="00A94CCA" w:rsidRPr="008A3E9B">
              <w:rPr>
                <w:rFonts w:ascii="Verdana" w:hAnsi="Verdana"/>
                <w:sz w:val="20"/>
                <w:szCs w:val="20"/>
              </w:rPr>
              <w:t>defendants</w:t>
            </w:r>
            <w:r w:rsidR="00A94CCA">
              <w:rPr>
                <w:rFonts w:ascii="Verdana" w:hAnsi="Verdana"/>
                <w:sz w:val="20"/>
                <w:szCs w:val="20"/>
              </w:rPr>
              <w:t xml:space="preserve"> continuity of care</w:t>
            </w:r>
          </w:p>
        </w:tc>
        <w:tc>
          <w:tcPr>
            <w:tcW w:w="3934" w:type="dxa"/>
          </w:tcPr>
          <w:p w14:paraId="2E6DD686" w14:textId="79BBAA37" w:rsidR="00A94CCA" w:rsidRPr="00F049F6" w:rsidRDefault="00A94CCA" w:rsidP="00A94CCA">
            <w:pPr>
              <w:pStyle w:val="ListParagraph"/>
              <w:numPr>
                <w:ilvl w:val="0"/>
                <w:numId w:val="6"/>
              </w:numPr>
              <w:ind w:right="180"/>
              <w:rPr>
                <w:rFonts w:ascii="Verdana" w:hAnsi="Verdana"/>
              </w:rPr>
            </w:pPr>
            <w:r w:rsidRPr="008A3E9B">
              <w:rPr>
                <w:rFonts w:ascii="Verdana" w:hAnsi="Verdana"/>
                <w:sz w:val="20"/>
                <w:szCs w:val="20"/>
              </w:rPr>
              <w:t>Brazoria</w:t>
            </w:r>
          </w:p>
        </w:tc>
        <w:tc>
          <w:tcPr>
            <w:tcW w:w="4307" w:type="dxa"/>
          </w:tcPr>
          <w:p w14:paraId="138C938D" w14:textId="77777777" w:rsidR="00651950" w:rsidRPr="00651950" w:rsidRDefault="00651950" w:rsidP="00651950">
            <w:pPr>
              <w:numPr>
                <w:ilvl w:val="0"/>
                <w:numId w:val="6"/>
              </w:numPr>
              <w:ind w:right="165"/>
              <w:rPr>
                <w:rFonts w:ascii="Verdana" w:hAnsi="Verdana"/>
                <w:sz w:val="20"/>
                <w:szCs w:val="20"/>
              </w:rPr>
            </w:pPr>
            <w:r w:rsidRPr="00651950">
              <w:rPr>
                <w:rFonts w:ascii="Verdana" w:hAnsi="Verdana"/>
                <w:sz w:val="20"/>
                <w:szCs w:val="20"/>
              </w:rPr>
              <w:t>Continue current partnerships and collaborative efforts</w:t>
            </w:r>
          </w:p>
          <w:p w14:paraId="46CB918B" w14:textId="1CE836D7" w:rsidR="00A94CCA" w:rsidRPr="00F049F6" w:rsidRDefault="00A94CCA" w:rsidP="00A94CCA">
            <w:pPr>
              <w:ind w:right="165"/>
              <w:rPr>
                <w:rFonts w:ascii="Verdana" w:hAnsi="Verdana"/>
              </w:rPr>
            </w:pPr>
          </w:p>
        </w:tc>
      </w:tr>
      <w:tr w:rsidR="00A94CCA" w:rsidRPr="00A718E9" w14:paraId="204C54DA" w14:textId="77777777" w:rsidTr="00F049F6">
        <w:tc>
          <w:tcPr>
            <w:tcW w:w="4534" w:type="dxa"/>
          </w:tcPr>
          <w:p w14:paraId="306EBF9A" w14:textId="77777777" w:rsidR="00651950" w:rsidRDefault="00651950" w:rsidP="00A94CCA">
            <w:pPr>
              <w:ind w:right="180"/>
              <w:rPr>
                <w:rFonts w:ascii="Verdana" w:hAnsi="Verdana"/>
                <w:sz w:val="20"/>
                <w:szCs w:val="20"/>
              </w:rPr>
            </w:pPr>
            <w:r w:rsidRPr="00651950">
              <w:rPr>
                <w:rFonts w:ascii="Verdana" w:hAnsi="Verdana"/>
                <w:sz w:val="20"/>
                <w:szCs w:val="20"/>
              </w:rPr>
              <w:t xml:space="preserve">●   </w:t>
            </w:r>
            <w:r w:rsidR="00A94CCA">
              <w:rPr>
                <w:rFonts w:ascii="Verdana" w:hAnsi="Verdana"/>
                <w:sz w:val="20"/>
                <w:szCs w:val="20"/>
              </w:rPr>
              <w:t xml:space="preserve">Defendants seen in Galveston Co jail </w:t>
            </w:r>
          </w:p>
          <w:p w14:paraId="403FF916" w14:textId="53095101" w:rsidR="00651950" w:rsidRDefault="00651950" w:rsidP="00A94CCA">
            <w:pPr>
              <w:ind w:right="180"/>
              <w:rPr>
                <w:rFonts w:ascii="Verdana" w:hAnsi="Verdana"/>
                <w:sz w:val="20"/>
                <w:szCs w:val="20"/>
              </w:rPr>
            </w:pPr>
            <w:r>
              <w:rPr>
                <w:rFonts w:ascii="Verdana" w:hAnsi="Verdana"/>
                <w:sz w:val="20"/>
                <w:szCs w:val="20"/>
              </w:rPr>
              <w:t xml:space="preserve">     </w:t>
            </w:r>
            <w:r w:rsidR="00A94CCA">
              <w:rPr>
                <w:rFonts w:ascii="Verdana" w:hAnsi="Verdana"/>
                <w:sz w:val="20"/>
                <w:szCs w:val="20"/>
              </w:rPr>
              <w:t xml:space="preserve">by liaisons for Article 16.22 and CCP </w:t>
            </w:r>
          </w:p>
          <w:p w14:paraId="29261D62" w14:textId="77777777" w:rsidR="00651950" w:rsidRDefault="00651950" w:rsidP="00A94CCA">
            <w:pPr>
              <w:ind w:right="180"/>
              <w:rPr>
                <w:rFonts w:ascii="Verdana" w:hAnsi="Verdana"/>
                <w:sz w:val="20"/>
                <w:szCs w:val="20"/>
              </w:rPr>
            </w:pPr>
            <w:r>
              <w:rPr>
                <w:rFonts w:ascii="Verdana" w:hAnsi="Verdana"/>
                <w:sz w:val="20"/>
                <w:szCs w:val="20"/>
              </w:rPr>
              <w:t xml:space="preserve">    </w:t>
            </w:r>
            <w:r w:rsidR="00A94CCA">
              <w:rPr>
                <w:rFonts w:ascii="Verdana" w:hAnsi="Verdana"/>
                <w:sz w:val="20"/>
                <w:szCs w:val="20"/>
              </w:rPr>
              <w:t xml:space="preserve">17.032 are assisted with LMHA </w:t>
            </w:r>
            <w:r>
              <w:rPr>
                <w:rFonts w:ascii="Verdana" w:hAnsi="Verdana"/>
                <w:sz w:val="20"/>
                <w:szCs w:val="20"/>
              </w:rPr>
              <w:t xml:space="preserve">intake   </w:t>
            </w:r>
          </w:p>
          <w:p w14:paraId="323441D1" w14:textId="54E001ED" w:rsidR="00A94CCA" w:rsidRPr="00F049F6" w:rsidRDefault="00651950" w:rsidP="00A94CCA">
            <w:pPr>
              <w:ind w:right="180"/>
              <w:rPr>
                <w:rFonts w:ascii="Verdana" w:hAnsi="Verdana"/>
              </w:rPr>
            </w:pPr>
            <w:r>
              <w:rPr>
                <w:rFonts w:ascii="Verdana" w:hAnsi="Verdana"/>
                <w:sz w:val="20"/>
                <w:szCs w:val="20"/>
              </w:rPr>
              <w:t xml:space="preserve">    &amp;</w:t>
            </w:r>
            <w:r w:rsidR="00A94CCA">
              <w:rPr>
                <w:rFonts w:ascii="Verdana" w:hAnsi="Verdana"/>
                <w:sz w:val="20"/>
                <w:szCs w:val="20"/>
              </w:rPr>
              <w:t xml:space="preserve"> connection to treatment pre-release</w:t>
            </w:r>
          </w:p>
        </w:tc>
        <w:tc>
          <w:tcPr>
            <w:tcW w:w="3934" w:type="dxa"/>
          </w:tcPr>
          <w:p w14:paraId="19CDB9A2" w14:textId="4DC82408" w:rsidR="00A94CCA" w:rsidRPr="00F049F6" w:rsidRDefault="00A94CCA" w:rsidP="00A94CCA">
            <w:pPr>
              <w:pStyle w:val="ListParagraph"/>
              <w:numPr>
                <w:ilvl w:val="0"/>
                <w:numId w:val="6"/>
              </w:numPr>
              <w:ind w:right="180"/>
              <w:rPr>
                <w:rFonts w:ascii="Verdana" w:hAnsi="Verdana"/>
              </w:rPr>
            </w:pPr>
            <w:r w:rsidRPr="008A3E9B">
              <w:rPr>
                <w:rFonts w:ascii="Verdana" w:hAnsi="Verdana"/>
                <w:sz w:val="20"/>
                <w:szCs w:val="20"/>
              </w:rPr>
              <w:t xml:space="preserve">Galveston </w:t>
            </w:r>
          </w:p>
        </w:tc>
        <w:tc>
          <w:tcPr>
            <w:tcW w:w="4307" w:type="dxa"/>
          </w:tcPr>
          <w:p w14:paraId="25F5424A" w14:textId="566BD8A0" w:rsidR="00651950" w:rsidRDefault="00651950" w:rsidP="00651950">
            <w:pPr>
              <w:numPr>
                <w:ilvl w:val="0"/>
                <w:numId w:val="6"/>
              </w:numPr>
              <w:ind w:right="165"/>
              <w:rPr>
                <w:rFonts w:ascii="Verdana" w:hAnsi="Verdana"/>
                <w:sz w:val="20"/>
                <w:szCs w:val="20"/>
              </w:rPr>
            </w:pPr>
            <w:r w:rsidRPr="00651950">
              <w:rPr>
                <w:rFonts w:ascii="Verdana" w:hAnsi="Verdana"/>
                <w:sz w:val="20"/>
                <w:szCs w:val="20"/>
              </w:rPr>
              <w:t>Continue current partnerships and collaborative efforts</w:t>
            </w:r>
          </w:p>
          <w:p w14:paraId="04573301" w14:textId="2BEA638E" w:rsidR="00A94CCA" w:rsidRPr="00F049F6" w:rsidRDefault="00651950" w:rsidP="00651950">
            <w:pPr>
              <w:numPr>
                <w:ilvl w:val="0"/>
                <w:numId w:val="6"/>
              </w:numPr>
              <w:ind w:right="165"/>
              <w:rPr>
                <w:rFonts w:ascii="Verdana" w:hAnsi="Verdana"/>
              </w:rPr>
            </w:pPr>
            <w:r>
              <w:rPr>
                <w:rFonts w:ascii="Verdana" w:hAnsi="Verdana"/>
                <w:sz w:val="20"/>
                <w:szCs w:val="20"/>
              </w:rPr>
              <w:t>Galveston Co Coordinating council considering FAC and AOT</w:t>
            </w:r>
          </w:p>
        </w:tc>
      </w:tr>
      <w:tr w:rsidR="00A94CCA" w:rsidRPr="00A718E9" w14:paraId="29315BA8" w14:textId="77777777" w:rsidTr="00F049F6">
        <w:tc>
          <w:tcPr>
            <w:tcW w:w="4534" w:type="dxa"/>
          </w:tcPr>
          <w:p w14:paraId="6F3F4310" w14:textId="77777777" w:rsidR="00651950" w:rsidRDefault="00651950" w:rsidP="00A94CCA">
            <w:pPr>
              <w:ind w:right="180"/>
              <w:rPr>
                <w:rFonts w:ascii="Verdana" w:hAnsi="Verdana"/>
                <w:sz w:val="20"/>
                <w:szCs w:val="20"/>
              </w:rPr>
            </w:pPr>
            <w:r w:rsidRPr="00651950">
              <w:rPr>
                <w:rFonts w:ascii="Verdana" w:hAnsi="Verdana"/>
                <w:sz w:val="20"/>
                <w:szCs w:val="20"/>
              </w:rPr>
              <w:t xml:space="preserve">●   </w:t>
            </w:r>
            <w:r w:rsidR="00A94CCA">
              <w:rPr>
                <w:rFonts w:ascii="Verdana" w:hAnsi="Verdana"/>
                <w:sz w:val="20"/>
                <w:szCs w:val="20"/>
              </w:rPr>
              <w:t xml:space="preserve">Defendants seen in jail by LMHA </w:t>
            </w:r>
          </w:p>
          <w:p w14:paraId="1E82B451" w14:textId="06B4A88D" w:rsidR="00651950" w:rsidRDefault="00651950" w:rsidP="00A94CCA">
            <w:pPr>
              <w:ind w:right="180"/>
              <w:rPr>
                <w:rFonts w:ascii="Verdana" w:hAnsi="Verdana"/>
                <w:sz w:val="20"/>
                <w:szCs w:val="20"/>
              </w:rPr>
            </w:pPr>
            <w:r>
              <w:rPr>
                <w:rFonts w:ascii="Verdana" w:hAnsi="Verdana"/>
                <w:sz w:val="20"/>
                <w:szCs w:val="20"/>
              </w:rPr>
              <w:t xml:space="preserve">     </w:t>
            </w:r>
            <w:r w:rsidR="00A94CCA">
              <w:rPr>
                <w:rFonts w:ascii="Verdana" w:hAnsi="Verdana"/>
                <w:sz w:val="20"/>
                <w:szCs w:val="20"/>
              </w:rPr>
              <w:t xml:space="preserve">liaisons for Article 16.22 are assisted </w:t>
            </w:r>
          </w:p>
          <w:p w14:paraId="0289DAA2" w14:textId="77777777" w:rsidR="00651950" w:rsidRDefault="00651950" w:rsidP="00A94CCA">
            <w:pPr>
              <w:ind w:right="180"/>
              <w:rPr>
                <w:rFonts w:ascii="Verdana" w:hAnsi="Verdana"/>
                <w:sz w:val="20"/>
                <w:szCs w:val="20"/>
              </w:rPr>
            </w:pPr>
            <w:r>
              <w:rPr>
                <w:rFonts w:ascii="Verdana" w:hAnsi="Verdana"/>
                <w:sz w:val="20"/>
                <w:szCs w:val="20"/>
              </w:rPr>
              <w:t xml:space="preserve">     </w:t>
            </w:r>
            <w:r w:rsidR="00A94CCA">
              <w:rPr>
                <w:rFonts w:ascii="Verdana" w:hAnsi="Verdana"/>
                <w:sz w:val="20"/>
                <w:szCs w:val="20"/>
              </w:rPr>
              <w:t xml:space="preserve">with instructions on how to connect </w:t>
            </w:r>
          </w:p>
          <w:p w14:paraId="7FBF44D0" w14:textId="28FED39F" w:rsidR="00A94CCA" w:rsidRPr="00F049F6" w:rsidRDefault="00651950" w:rsidP="00651950">
            <w:pPr>
              <w:ind w:right="180"/>
              <w:rPr>
                <w:rFonts w:ascii="Verdana" w:hAnsi="Verdana"/>
              </w:rPr>
            </w:pPr>
            <w:r>
              <w:rPr>
                <w:rFonts w:ascii="Verdana" w:hAnsi="Verdana"/>
                <w:sz w:val="20"/>
                <w:szCs w:val="20"/>
              </w:rPr>
              <w:t xml:space="preserve">     </w:t>
            </w:r>
            <w:r w:rsidR="00A94CCA">
              <w:rPr>
                <w:rFonts w:ascii="Verdana" w:hAnsi="Verdana"/>
                <w:sz w:val="20"/>
                <w:szCs w:val="20"/>
              </w:rPr>
              <w:t>to</w:t>
            </w:r>
            <w:r>
              <w:rPr>
                <w:rFonts w:ascii="Verdana" w:hAnsi="Verdana"/>
                <w:sz w:val="20"/>
                <w:szCs w:val="20"/>
              </w:rPr>
              <w:t xml:space="preserve"> </w:t>
            </w:r>
            <w:r w:rsidR="00A94CCA">
              <w:rPr>
                <w:rFonts w:ascii="Verdana" w:hAnsi="Verdana"/>
                <w:sz w:val="20"/>
                <w:szCs w:val="20"/>
              </w:rPr>
              <w:t>treatment at release</w:t>
            </w:r>
          </w:p>
        </w:tc>
        <w:tc>
          <w:tcPr>
            <w:tcW w:w="3934" w:type="dxa"/>
          </w:tcPr>
          <w:p w14:paraId="67BFDFD6" w14:textId="1A1DDF69" w:rsidR="00A94CCA" w:rsidRPr="00F049F6" w:rsidRDefault="00A94CCA" w:rsidP="00A94CCA">
            <w:pPr>
              <w:pStyle w:val="ListParagraph"/>
              <w:numPr>
                <w:ilvl w:val="0"/>
                <w:numId w:val="6"/>
              </w:numPr>
              <w:ind w:right="180"/>
              <w:rPr>
                <w:rFonts w:ascii="Verdana" w:hAnsi="Verdana"/>
              </w:rPr>
            </w:pPr>
            <w:r>
              <w:rPr>
                <w:rFonts w:ascii="Verdana" w:hAnsi="Verdana"/>
                <w:sz w:val="20"/>
                <w:szCs w:val="20"/>
              </w:rPr>
              <w:t>Brazoria</w:t>
            </w:r>
          </w:p>
        </w:tc>
        <w:tc>
          <w:tcPr>
            <w:tcW w:w="4307" w:type="dxa"/>
          </w:tcPr>
          <w:p w14:paraId="153C5D1B" w14:textId="77777777" w:rsidR="00651950" w:rsidRPr="00651950" w:rsidRDefault="00651950" w:rsidP="00651950">
            <w:pPr>
              <w:numPr>
                <w:ilvl w:val="0"/>
                <w:numId w:val="6"/>
              </w:numPr>
              <w:ind w:right="165"/>
              <w:rPr>
                <w:rFonts w:ascii="Verdana" w:hAnsi="Verdana"/>
                <w:sz w:val="20"/>
                <w:szCs w:val="20"/>
              </w:rPr>
            </w:pPr>
            <w:r w:rsidRPr="00651950">
              <w:rPr>
                <w:rFonts w:ascii="Verdana" w:hAnsi="Verdana"/>
                <w:sz w:val="20"/>
                <w:szCs w:val="20"/>
              </w:rPr>
              <w:t>Continue current partnerships and collaborative efforts</w:t>
            </w:r>
          </w:p>
          <w:p w14:paraId="46FB13BF" w14:textId="38DD1A07" w:rsidR="00A94CCA" w:rsidRPr="00F049F6" w:rsidRDefault="00A94CCA" w:rsidP="00A94CCA">
            <w:pPr>
              <w:ind w:right="165"/>
              <w:rPr>
                <w:rFonts w:ascii="Verdana" w:hAnsi="Verdana"/>
              </w:rPr>
            </w:pPr>
          </w:p>
        </w:tc>
      </w:tr>
      <w:tr w:rsidR="00A94CCA" w:rsidRPr="00A718E9" w14:paraId="6A8AD008" w14:textId="77777777" w:rsidTr="00F049F6">
        <w:tc>
          <w:tcPr>
            <w:tcW w:w="4534" w:type="dxa"/>
          </w:tcPr>
          <w:p w14:paraId="0469D2FC" w14:textId="413D5C39" w:rsidR="00651950" w:rsidRDefault="00651950" w:rsidP="00A94CCA">
            <w:pPr>
              <w:ind w:right="180"/>
              <w:rPr>
                <w:rFonts w:ascii="Verdana" w:hAnsi="Verdana"/>
                <w:sz w:val="20"/>
                <w:szCs w:val="20"/>
              </w:rPr>
            </w:pPr>
            <w:r w:rsidRPr="00651950">
              <w:rPr>
                <w:rFonts w:ascii="Verdana" w:hAnsi="Verdana"/>
                <w:sz w:val="20"/>
                <w:szCs w:val="20"/>
              </w:rPr>
              <w:lastRenderedPageBreak/>
              <w:t xml:space="preserve">●   </w:t>
            </w:r>
            <w:r w:rsidR="00A94CCA" w:rsidRPr="008A3E9B">
              <w:rPr>
                <w:rFonts w:ascii="Verdana" w:hAnsi="Verdana"/>
                <w:sz w:val="20"/>
                <w:szCs w:val="20"/>
              </w:rPr>
              <w:t xml:space="preserve">IDD CIS worker responds to </w:t>
            </w:r>
            <w:r>
              <w:rPr>
                <w:rFonts w:ascii="Verdana" w:hAnsi="Verdana"/>
                <w:sz w:val="20"/>
                <w:szCs w:val="20"/>
              </w:rPr>
              <w:t>CARE/</w:t>
            </w:r>
          </w:p>
          <w:p w14:paraId="21331F20" w14:textId="77777777" w:rsidR="00651950" w:rsidRDefault="00651950" w:rsidP="00A94CCA">
            <w:pPr>
              <w:ind w:right="180"/>
              <w:rPr>
                <w:rFonts w:ascii="Verdana" w:hAnsi="Verdana"/>
                <w:sz w:val="20"/>
                <w:szCs w:val="20"/>
              </w:rPr>
            </w:pPr>
            <w:r>
              <w:rPr>
                <w:rFonts w:ascii="Verdana" w:hAnsi="Verdana"/>
                <w:sz w:val="20"/>
                <w:szCs w:val="20"/>
              </w:rPr>
              <w:t xml:space="preserve">    </w:t>
            </w:r>
            <w:r w:rsidR="00A94CCA" w:rsidRPr="008A3E9B">
              <w:rPr>
                <w:rFonts w:ascii="Verdana" w:hAnsi="Verdana"/>
                <w:sz w:val="20"/>
                <w:szCs w:val="20"/>
              </w:rPr>
              <w:t xml:space="preserve">Jail matches in the jail when alerted </w:t>
            </w:r>
          </w:p>
          <w:p w14:paraId="617049B0" w14:textId="6F196C23" w:rsidR="00A94CCA" w:rsidRPr="00F049F6" w:rsidRDefault="00651950" w:rsidP="00A94CCA">
            <w:pPr>
              <w:ind w:right="180"/>
              <w:rPr>
                <w:rFonts w:ascii="Verdana" w:hAnsi="Verdana"/>
              </w:rPr>
            </w:pPr>
            <w:r>
              <w:rPr>
                <w:rFonts w:ascii="Verdana" w:hAnsi="Verdana"/>
                <w:sz w:val="20"/>
                <w:szCs w:val="20"/>
              </w:rPr>
              <w:t xml:space="preserve">    </w:t>
            </w:r>
            <w:r w:rsidR="00A94CCA" w:rsidRPr="008A3E9B">
              <w:rPr>
                <w:rFonts w:ascii="Verdana" w:hAnsi="Verdana"/>
                <w:sz w:val="20"/>
                <w:szCs w:val="20"/>
              </w:rPr>
              <w:t>by MBOW</w:t>
            </w:r>
          </w:p>
        </w:tc>
        <w:tc>
          <w:tcPr>
            <w:tcW w:w="3934" w:type="dxa"/>
          </w:tcPr>
          <w:p w14:paraId="2BC7CDEA" w14:textId="2212097B" w:rsidR="00A94CCA" w:rsidRPr="00F049F6" w:rsidRDefault="00A94CCA" w:rsidP="00A94CCA">
            <w:pPr>
              <w:pStyle w:val="ListParagraph"/>
              <w:numPr>
                <w:ilvl w:val="0"/>
                <w:numId w:val="6"/>
              </w:numPr>
              <w:ind w:right="180"/>
              <w:rPr>
                <w:rFonts w:ascii="Verdana" w:hAnsi="Verdana"/>
              </w:rPr>
            </w:pPr>
            <w:r w:rsidRPr="008A3E9B">
              <w:rPr>
                <w:rFonts w:ascii="Verdana" w:hAnsi="Verdana"/>
                <w:sz w:val="20"/>
                <w:szCs w:val="20"/>
              </w:rPr>
              <w:t>Galveston &amp; Brazoria</w:t>
            </w:r>
          </w:p>
        </w:tc>
        <w:tc>
          <w:tcPr>
            <w:tcW w:w="4307" w:type="dxa"/>
          </w:tcPr>
          <w:p w14:paraId="29027F4A" w14:textId="77777777" w:rsidR="00A94CCA" w:rsidRPr="008A3E9B" w:rsidRDefault="00A94CCA" w:rsidP="00A94CCA">
            <w:pPr>
              <w:pStyle w:val="ListParagraph"/>
              <w:numPr>
                <w:ilvl w:val="0"/>
                <w:numId w:val="6"/>
              </w:numPr>
              <w:ind w:right="180"/>
              <w:rPr>
                <w:rFonts w:ascii="Verdana" w:hAnsi="Verdana"/>
                <w:sz w:val="20"/>
                <w:szCs w:val="20"/>
              </w:rPr>
            </w:pPr>
            <w:r w:rsidRPr="008A3E9B">
              <w:rPr>
                <w:rFonts w:ascii="Verdana" w:hAnsi="Verdana"/>
                <w:sz w:val="20"/>
                <w:szCs w:val="20"/>
              </w:rPr>
              <w:t>Continue current partnerships and collaborative efforts</w:t>
            </w:r>
          </w:p>
          <w:p w14:paraId="2B334FD8" w14:textId="77777777" w:rsidR="00A94CCA" w:rsidRPr="00F049F6" w:rsidRDefault="00A94CCA" w:rsidP="00A94CCA">
            <w:pPr>
              <w:ind w:right="165"/>
              <w:rPr>
                <w:rFonts w:ascii="Verdana" w:hAnsi="Verdana"/>
              </w:rPr>
            </w:pPr>
          </w:p>
        </w:tc>
      </w:tr>
      <w:tr w:rsidR="00A94CCA" w:rsidRPr="00A718E9" w14:paraId="587F97A2" w14:textId="77777777" w:rsidTr="00F049F6">
        <w:tc>
          <w:tcPr>
            <w:tcW w:w="4534" w:type="dxa"/>
          </w:tcPr>
          <w:p w14:paraId="35E50717" w14:textId="77777777" w:rsidR="00651950" w:rsidRDefault="00651950" w:rsidP="00A94CCA">
            <w:pPr>
              <w:ind w:right="180"/>
              <w:rPr>
                <w:rFonts w:ascii="Verdana" w:hAnsi="Verdana"/>
                <w:sz w:val="20"/>
                <w:szCs w:val="20"/>
              </w:rPr>
            </w:pPr>
            <w:r w:rsidRPr="00651950">
              <w:rPr>
                <w:rFonts w:ascii="Verdana" w:hAnsi="Verdana"/>
                <w:sz w:val="20"/>
                <w:szCs w:val="20"/>
              </w:rPr>
              <w:t xml:space="preserve">●   </w:t>
            </w:r>
            <w:r w:rsidR="00A94CCA" w:rsidRPr="00A94CCA">
              <w:rPr>
                <w:rFonts w:ascii="Verdana" w:hAnsi="Verdana"/>
                <w:sz w:val="20"/>
                <w:szCs w:val="20"/>
              </w:rPr>
              <w:t xml:space="preserve">Galveston County Mental Health </w:t>
            </w:r>
          </w:p>
          <w:p w14:paraId="1985D3E2" w14:textId="77777777" w:rsidR="00651950" w:rsidRDefault="00651950" w:rsidP="00A94CCA">
            <w:pPr>
              <w:ind w:right="180"/>
              <w:rPr>
                <w:rFonts w:ascii="Verdana" w:hAnsi="Verdana"/>
                <w:sz w:val="20"/>
                <w:szCs w:val="20"/>
              </w:rPr>
            </w:pPr>
            <w:r>
              <w:rPr>
                <w:rFonts w:ascii="Verdana" w:hAnsi="Verdana"/>
                <w:sz w:val="20"/>
                <w:szCs w:val="20"/>
              </w:rPr>
              <w:t xml:space="preserve">     </w:t>
            </w:r>
            <w:r w:rsidR="00A94CCA" w:rsidRPr="00A94CCA">
              <w:rPr>
                <w:rFonts w:ascii="Verdana" w:hAnsi="Verdana"/>
                <w:sz w:val="20"/>
                <w:szCs w:val="20"/>
              </w:rPr>
              <w:t xml:space="preserve">Court new participants from the jail </w:t>
            </w:r>
          </w:p>
          <w:p w14:paraId="6464C885" w14:textId="77777777" w:rsidR="00651950" w:rsidRDefault="00651950" w:rsidP="00A94CCA">
            <w:pPr>
              <w:ind w:right="180"/>
              <w:rPr>
                <w:rFonts w:ascii="Verdana" w:hAnsi="Verdana"/>
                <w:sz w:val="20"/>
                <w:szCs w:val="20"/>
              </w:rPr>
            </w:pPr>
            <w:r>
              <w:rPr>
                <w:rFonts w:ascii="Verdana" w:hAnsi="Verdana"/>
                <w:sz w:val="20"/>
                <w:szCs w:val="20"/>
              </w:rPr>
              <w:t xml:space="preserve">     </w:t>
            </w:r>
            <w:r w:rsidR="00A94CCA" w:rsidRPr="00A94CCA">
              <w:rPr>
                <w:rFonts w:ascii="Verdana" w:hAnsi="Verdana"/>
                <w:sz w:val="20"/>
                <w:szCs w:val="20"/>
              </w:rPr>
              <w:t xml:space="preserve">are assisted by the LMHA court </w:t>
            </w:r>
          </w:p>
          <w:p w14:paraId="09E65D73" w14:textId="77777777" w:rsidR="00651950" w:rsidRDefault="00651950" w:rsidP="00A94CCA">
            <w:pPr>
              <w:ind w:right="180"/>
              <w:rPr>
                <w:rFonts w:ascii="Verdana" w:hAnsi="Verdana"/>
                <w:sz w:val="20"/>
                <w:szCs w:val="20"/>
              </w:rPr>
            </w:pPr>
            <w:r>
              <w:rPr>
                <w:rFonts w:ascii="Verdana" w:hAnsi="Verdana"/>
                <w:sz w:val="20"/>
                <w:szCs w:val="20"/>
              </w:rPr>
              <w:t xml:space="preserve">     </w:t>
            </w:r>
            <w:r w:rsidR="00A94CCA" w:rsidRPr="00A94CCA">
              <w:rPr>
                <w:rFonts w:ascii="Verdana" w:hAnsi="Verdana"/>
                <w:sz w:val="20"/>
                <w:szCs w:val="20"/>
              </w:rPr>
              <w:t xml:space="preserve">clinician with connections to </w:t>
            </w:r>
            <w:r>
              <w:rPr>
                <w:rFonts w:ascii="Verdana" w:hAnsi="Verdana"/>
                <w:sz w:val="20"/>
                <w:szCs w:val="20"/>
              </w:rPr>
              <w:t xml:space="preserve">treat- </w:t>
            </w:r>
          </w:p>
          <w:p w14:paraId="1F47E28B" w14:textId="69811A69" w:rsidR="00A94CCA" w:rsidRPr="00A94CCA" w:rsidRDefault="00651950" w:rsidP="00A94CCA">
            <w:pPr>
              <w:ind w:right="180"/>
              <w:rPr>
                <w:rFonts w:ascii="Verdana" w:hAnsi="Verdana"/>
                <w:sz w:val="20"/>
                <w:szCs w:val="20"/>
              </w:rPr>
            </w:pPr>
            <w:r>
              <w:rPr>
                <w:rFonts w:ascii="Verdana" w:hAnsi="Verdana"/>
                <w:sz w:val="20"/>
                <w:szCs w:val="20"/>
              </w:rPr>
              <w:t xml:space="preserve">     m</w:t>
            </w:r>
            <w:r w:rsidR="00A94CCA" w:rsidRPr="00A94CCA">
              <w:rPr>
                <w:rFonts w:ascii="Verdana" w:hAnsi="Verdana"/>
                <w:sz w:val="20"/>
                <w:szCs w:val="20"/>
              </w:rPr>
              <w:t>ent pre-release.</w:t>
            </w:r>
          </w:p>
        </w:tc>
        <w:tc>
          <w:tcPr>
            <w:tcW w:w="3934" w:type="dxa"/>
          </w:tcPr>
          <w:p w14:paraId="23CAB18F" w14:textId="7215F75B" w:rsidR="00A94CCA" w:rsidRPr="00A94CCA" w:rsidRDefault="00A94CCA" w:rsidP="00A94CCA">
            <w:pPr>
              <w:pStyle w:val="ListParagraph"/>
              <w:numPr>
                <w:ilvl w:val="0"/>
                <w:numId w:val="6"/>
              </w:numPr>
              <w:ind w:right="180"/>
              <w:rPr>
                <w:rFonts w:ascii="Verdana" w:hAnsi="Verdana"/>
                <w:sz w:val="20"/>
                <w:szCs w:val="20"/>
              </w:rPr>
            </w:pPr>
            <w:r w:rsidRPr="00A94CCA">
              <w:rPr>
                <w:rFonts w:ascii="Verdana" w:hAnsi="Verdana"/>
                <w:sz w:val="20"/>
                <w:szCs w:val="20"/>
              </w:rPr>
              <w:t xml:space="preserve">Galveston </w:t>
            </w:r>
          </w:p>
        </w:tc>
        <w:tc>
          <w:tcPr>
            <w:tcW w:w="4307" w:type="dxa"/>
          </w:tcPr>
          <w:p w14:paraId="02486D05" w14:textId="77777777" w:rsidR="00A94CCA" w:rsidRPr="00A94CCA" w:rsidRDefault="00A94CCA" w:rsidP="00A94CCA">
            <w:pPr>
              <w:numPr>
                <w:ilvl w:val="0"/>
                <w:numId w:val="6"/>
              </w:numPr>
              <w:ind w:right="165"/>
              <w:rPr>
                <w:rFonts w:ascii="Verdana" w:hAnsi="Verdana"/>
                <w:sz w:val="20"/>
                <w:szCs w:val="20"/>
              </w:rPr>
            </w:pPr>
            <w:r w:rsidRPr="00A94CCA">
              <w:rPr>
                <w:rFonts w:ascii="Verdana" w:hAnsi="Verdana"/>
                <w:sz w:val="20"/>
                <w:szCs w:val="20"/>
              </w:rPr>
              <w:t>Continue current partnerships and collaborative efforts</w:t>
            </w:r>
          </w:p>
          <w:p w14:paraId="320A843B" w14:textId="4BB53894" w:rsidR="00A94CCA" w:rsidRPr="00A94CCA" w:rsidRDefault="00A94CCA" w:rsidP="00A94CCA">
            <w:pPr>
              <w:ind w:right="165"/>
              <w:rPr>
                <w:rFonts w:ascii="Verdana" w:hAnsi="Verdana"/>
                <w:sz w:val="20"/>
                <w:szCs w:val="20"/>
              </w:rPr>
            </w:pPr>
          </w:p>
        </w:tc>
      </w:tr>
      <w:tr w:rsidR="00A33052" w:rsidRPr="00A718E9" w14:paraId="442CCE62" w14:textId="77777777" w:rsidTr="00651950">
        <w:trPr>
          <w:trHeight w:val="530"/>
        </w:trPr>
        <w:tc>
          <w:tcPr>
            <w:tcW w:w="4534" w:type="dxa"/>
          </w:tcPr>
          <w:p w14:paraId="15E62237" w14:textId="77777777" w:rsidR="00651950" w:rsidRDefault="00A33052" w:rsidP="00651950">
            <w:pPr>
              <w:ind w:right="180"/>
              <w:rPr>
                <w:rFonts w:ascii="Verdana" w:hAnsi="Verdana"/>
                <w:sz w:val="20"/>
                <w:szCs w:val="20"/>
              </w:rPr>
            </w:pPr>
            <w:r w:rsidRPr="00A94CCA">
              <w:rPr>
                <w:rFonts w:ascii="Verdana" w:hAnsi="Verdana"/>
                <w:sz w:val="20"/>
                <w:szCs w:val="20"/>
              </w:rPr>
              <w:t>•</w:t>
            </w:r>
            <w:r w:rsidR="008A3E9B" w:rsidRPr="00A94CCA">
              <w:rPr>
                <w:rFonts w:ascii="Verdana" w:hAnsi="Verdana"/>
                <w:sz w:val="20"/>
                <w:szCs w:val="20"/>
              </w:rPr>
              <w:t xml:space="preserve"> </w:t>
            </w:r>
            <w:r w:rsidR="00651950">
              <w:rPr>
                <w:rFonts w:ascii="Verdana" w:hAnsi="Verdana"/>
                <w:sz w:val="20"/>
                <w:szCs w:val="20"/>
              </w:rPr>
              <w:t xml:space="preserve"> </w:t>
            </w:r>
            <w:r w:rsidR="00A94CCA" w:rsidRPr="00A94CCA">
              <w:rPr>
                <w:rFonts w:ascii="Verdana" w:hAnsi="Verdana"/>
                <w:sz w:val="20"/>
                <w:szCs w:val="20"/>
              </w:rPr>
              <w:t xml:space="preserve">LMHA OSAR offer </w:t>
            </w:r>
            <w:r w:rsidR="00651950">
              <w:rPr>
                <w:rFonts w:ascii="Verdana" w:hAnsi="Verdana"/>
                <w:sz w:val="20"/>
                <w:szCs w:val="20"/>
              </w:rPr>
              <w:t xml:space="preserve">screening &amp; </w:t>
            </w:r>
          </w:p>
          <w:p w14:paraId="27F91DDF" w14:textId="24A3CAD7" w:rsidR="00A33052" w:rsidRPr="00A94CCA" w:rsidRDefault="00651950" w:rsidP="00651950">
            <w:pPr>
              <w:ind w:right="180"/>
              <w:rPr>
                <w:rFonts w:ascii="Verdana" w:hAnsi="Verdana"/>
                <w:sz w:val="20"/>
                <w:szCs w:val="20"/>
              </w:rPr>
            </w:pPr>
            <w:r>
              <w:rPr>
                <w:rFonts w:ascii="Verdana" w:hAnsi="Verdana"/>
                <w:sz w:val="20"/>
                <w:szCs w:val="20"/>
              </w:rPr>
              <w:t xml:space="preserve">   connect</w:t>
            </w:r>
            <w:r w:rsidR="00A94CCA" w:rsidRPr="00A94CCA">
              <w:rPr>
                <w:rFonts w:ascii="Verdana" w:hAnsi="Verdana"/>
                <w:sz w:val="20"/>
                <w:szCs w:val="20"/>
              </w:rPr>
              <w:t xml:space="preserve">ion to </w:t>
            </w:r>
            <w:r>
              <w:rPr>
                <w:rFonts w:ascii="Verdana" w:hAnsi="Verdana"/>
                <w:sz w:val="20"/>
                <w:szCs w:val="20"/>
              </w:rPr>
              <w:t xml:space="preserve">treatment </w:t>
            </w:r>
            <w:r w:rsidR="00A94CCA" w:rsidRPr="00A94CCA">
              <w:rPr>
                <w:rFonts w:ascii="Verdana" w:hAnsi="Verdana"/>
                <w:sz w:val="20"/>
                <w:szCs w:val="20"/>
              </w:rPr>
              <w:t>pre-release</w:t>
            </w:r>
          </w:p>
        </w:tc>
        <w:tc>
          <w:tcPr>
            <w:tcW w:w="3934" w:type="dxa"/>
          </w:tcPr>
          <w:p w14:paraId="1128A755" w14:textId="47888F25" w:rsidR="00A33052" w:rsidRPr="00A94CCA" w:rsidRDefault="00A94CCA" w:rsidP="00F049F6">
            <w:pPr>
              <w:pStyle w:val="ListParagraph"/>
              <w:numPr>
                <w:ilvl w:val="0"/>
                <w:numId w:val="6"/>
              </w:numPr>
              <w:ind w:right="180"/>
              <w:rPr>
                <w:rFonts w:ascii="Verdana" w:hAnsi="Verdana"/>
                <w:sz w:val="20"/>
                <w:szCs w:val="20"/>
              </w:rPr>
            </w:pPr>
            <w:r w:rsidRPr="00A94CCA">
              <w:rPr>
                <w:rFonts w:ascii="Verdana" w:hAnsi="Verdana"/>
                <w:sz w:val="20"/>
                <w:szCs w:val="20"/>
              </w:rPr>
              <w:t>Galveston &amp; Brazoria</w:t>
            </w:r>
          </w:p>
        </w:tc>
        <w:tc>
          <w:tcPr>
            <w:tcW w:w="4307" w:type="dxa"/>
          </w:tcPr>
          <w:p w14:paraId="1AFBAD1C" w14:textId="0E32C3FB" w:rsidR="00A33052" w:rsidRPr="00A94CCA" w:rsidRDefault="00A94CCA" w:rsidP="00651950">
            <w:pPr>
              <w:numPr>
                <w:ilvl w:val="0"/>
                <w:numId w:val="6"/>
              </w:numPr>
              <w:ind w:right="165"/>
              <w:rPr>
                <w:rFonts w:ascii="Verdana" w:hAnsi="Verdana"/>
                <w:sz w:val="20"/>
                <w:szCs w:val="20"/>
              </w:rPr>
            </w:pPr>
            <w:r w:rsidRPr="00A94CCA">
              <w:rPr>
                <w:rFonts w:ascii="Verdana" w:hAnsi="Verdana"/>
                <w:sz w:val="20"/>
                <w:szCs w:val="20"/>
              </w:rPr>
              <w:t>Continue current partnerships and collaborative efforts</w:t>
            </w:r>
          </w:p>
        </w:tc>
      </w:tr>
      <w:tr w:rsidR="00651950" w:rsidRPr="00A718E9" w14:paraId="0C512183" w14:textId="77777777" w:rsidTr="00F049F6">
        <w:tc>
          <w:tcPr>
            <w:tcW w:w="4534" w:type="dxa"/>
          </w:tcPr>
          <w:p w14:paraId="1532DDF7" w14:textId="6604BAE6" w:rsidR="00651950" w:rsidRDefault="00651950" w:rsidP="00651950">
            <w:pPr>
              <w:ind w:right="180"/>
              <w:rPr>
                <w:rFonts w:ascii="Verdana" w:hAnsi="Verdana"/>
                <w:sz w:val="20"/>
                <w:szCs w:val="20"/>
              </w:rPr>
            </w:pPr>
            <w:r w:rsidRPr="00651950">
              <w:rPr>
                <w:rFonts w:ascii="Verdana" w:hAnsi="Verdana"/>
                <w:sz w:val="20"/>
                <w:szCs w:val="20"/>
              </w:rPr>
              <w:t xml:space="preserve">• </w:t>
            </w:r>
            <w:r>
              <w:rPr>
                <w:rFonts w:ascii="Verdana" w:hAnsi="Verdana"/>
                <w:sz w:val="20"/>
                <w:szCs w:val="20"/>
              </w:rPr>
              <w:t xml:space="preserve"> Defendants released to </w:t>
            </w:r>
            <w:r w:rsidRPr="008A3E9B">
              <w:rPr>
                <w:rFonts w:ascii="Verdana" w:hAnsi="Verdana"/>
                <w:sz w:val="20"/>
                <w:szCs w:val="20"/>
              </w:rPr>
              <w:t xml:space="preserve">Veteran’s </w:t>
            </w:r>
          </w:p>
          <w:p w14:paraId="2D33CDF5" w14:textId="5E82FCF1" w:rsidR="00651950" w:rsidRDefault="00651950" w:rsidP="00651950">
            <w:pPr>
              <w:ind w:right="180"/>
              <w:rPr>
                <w:rFonts w:ascii="Verdana" w:hAnsi="Verdana"/>
                <w:sz w:val="20"/>
                <w:szCs w:val="20"/>
              </w:rPr>
            </w:pPr>
            <w:r>
              <w:rPr>
                <w:rFonts w:ascii="Verdana" w:hAnsi="Verdana"/>
                <w:sz w:val="20"/>
                <w:szCs w:val="20"/>
              </w:rPr>
              <w:t xml:space="preserve">    </w:t>
            </w:r>
            <w:r w:rsidRPr="008A3E9B">
              <w:rPr>
                <w:rFonts w:ascii="Verdana" w:hAnsi="Verdana"/>
                <w:sz w:val="20"/>
                <w:szCs w:val="20"/>
              </w:rPr>
              <w:t xml:space="preserve">Court </w:t>
            </w:r>
            <w:r>
              <w:rPr>
                <w:rFonts w:ascii="Verdana" w:hAnsi="Verdana"/>
                <w:sz w:val="20"/>
                <w:szCs w:val="20"/>
              </w:rPr>
              <w:t xml:space="preserve">are assisted with connections to </w:t>
            </w:r>
          </w:p>
          <w:p w14:paraId="2EF4C5F0" w14:textId="622E9F43" w:rsidR="00651950" w:rsidRPr="00F049F6" w:rsidRDefault="00651950" w:rsidP="00651950">
            <w:pPr>
              <w:ind w:right="180"/>
              <w:rPr>
                <w:rFonts w:ascii="Verdana" w:hAnsi="Verdana"/>
              </w:rPr>
            </w:pPr>
            <w:r>
              <w:rPr>
                <w:rFonts w:ascii="Verdana" w:hAnsi="Verdana"/>
                <w:sz w:val="20"/>
                <w:szCs w:val="20"/>
              </w:rPr>
              <w:t xml:space="preserve">    treatment and MVPN </w:t>
            </w:r>
            <w:r w:rsidRPr="008A3E9B">
              <w:rPr>
                <w:rFonts w:ascii="Verdana" w:hAnsi="Verdana"/>
                <w:sz w:val="20"/>
                <w:szCs w:val="20"/>
              </w:rPr>
              <w:t>peer mentor</w:t>
            </w:r>
            <w:r>
              <w:rPr>
                <w:rFonts w:ascii="Verdana" w:hAnsi="Verdana"/>
                <w:sz w:val="20"/>
                <w:szCs w:val="20"/>
              </w:rPr>
              <w:t>ing</w:t>
            </w:r>
          </w:p>
        </w:tc>
        <w:tc>
          <w:tcPr>
            <w:tcW w:w="3934" w:type="dxa"/>
          </w:tcPr>
          <w:p w14:paraId="7F5A4267" w14:textId="2928E126" w:rsidR="00651950" w:rsidRPr="00F049F6" w:rsidRDefault="00651950" w:rsidP="00651950">
            <w:pPr>
              <w:pStyle w:val="ListParagraph"/>
              <w:numPr>
                <w:ilvl w:val="0"/>
                <w:numId w:val="6"/>
              </w:numPr>
              <w:ind w:right="180"/>
              <w:rPr>
                <w:rFonts w:ascii="Verdana" w:hAnsi="Verdana"/>
              </w:rPr>
            </w:pPr>
            <w:r>
              <w:rPr>
                <w:rFonts w:ascii="Verdana" w:hAnsi="Verdana"/>
                <w:sz w:val="20"/>
                <w:szCs w:val="20"/>
              </w:rPr>
              <w:t xml:space="preserve">Galveston &amp; </w:t>
            </w:r>
            <w:r w:rsidRPr="008A3E9B">
              <w:rPr>
                <w:rFonts w:ascii="Verdana" w:hAnsi="Verdana"/>
                <w:sz w:val="20"/>
                <w:szCs w:val="20"/>
              </w:rPr>
              <w:t>Brazoria</w:t>
            </w:r>
          </w:p>
        </w:tc>
        <w:tc>
          <w:tcPr>
            <w:tcW w:w="4307" w:type="dxa"/>
          </w:tcPr>
          <w:p w14:paraId="6A14BE80" w14:textId="77777777" w:rsidR="00651950" w:rsidRPr="00A94CCA" w:rsidRDefault="00651950" w:rsidP="00651950">
            <w:pPr>
              <w:numPr>
                <w:ilvl w:val="0"/>
                <w:numId w:val="6"/>
              </w:numPr>
              <w:ind w:right="165"/>
              <w:rPr>
                <w:rFonts w:ascii="Verdana" w:hAnsi="Verdana"/>
                <w:sz w:val="20"/>
                <w:szCs w:val="20"/>
              </w:rPr>
            </w:pPr>
            <w:r w:rsidRPr="00A94CCA">
              <w:rPr>
                <w:rFonts w:ascii="Verdana" w:hAnsi="Verdana"/>
                <w:sz w:val="20"/>
                <w:szCs w:val="20"/>
              </w:rPr>
              <w:t>Continue current partnerships and collaborative efforts</w:t>
            </w:r>
          </w:p>
          <w:p w14:paraId="44B26ECA" w14:textId="79BD312F" w:rsidR="00651950" w:rsidRPr="00F049F6" w:rsidRDefault="00651950" w:rsidP="00651950">
            <w:pPr>
              <w:ind w:right="165"/>
              <w:rPr>
                <w:rFonts w:ascii="Verdana" w:hAnsi="Verdana"/>
              </w:rPr>
            </w:pPr>
          </w:p>
        </w:tc>
      </w:tr>
      <w:tr w:rsidR="00651950" w:rsidRPr="00A718E9" w14:paraId="22D33CB2" w14:textId="77777777" w:rsidTr="00F049F6">
        <w:tc>
          <w:tcPr>
            <w:tcW w:w="4534" w:type="dxa"/>
          </w:tcPr>
          <w:p w14:paraId="34502F2E" w14:textId="15B0F703" w:rsidR="00651950" w:rsidRPr="00651950" w:rsidRDefault="00651950" w:rsidP="00651950">
            <w:pPr>
              <w:numPr>
                <w:ilvl w:val="0"/>
                <w:numId w:val="25"/>
              </w:numPr>
              <w:ind w:right="180"/>
              <w:rPr>
                <w:rFonts w:ascii="Verdana" w:hAnsi="Verdana"/>
                <w:sz w:val="20"/>
                <w:szCs w:val="20"/>
              </w:rPr>
            </w:pPr>
            <w:r w:rsidRPr="00651950">
              <w:rPr>
                <w:rFonts w:ascii="Verdana" w:hAnsi="Verdana"/>
                <w:sz w:val="20"/>
                <w:szCs w:val="20"/>
              </w:rPr>
              <w:t>LMHA and Galveston County collaborative were awarded SB 292 funding to expand ACT team to serve 10 highest recidivism cases for Galveston County jail.</w:t>
            </w:r>
          </w:p>
        </w:tc>
        <w:tc>
          <w:tcPr>
            <w:tcW w:w="3934" w:type="dxa"/>
          </w:tcPr>
          <w:p w14:paraId="032ED646" w14:textId="61408781" w:rsidR="00651950" w:rsidRPr="00651950" w:rsidRDefault="00651950" w:rsidP="00651950">
            <w:pPr>
              <w:pStyle w:val="ListParagraph"/>
              <w:numPr>
                <w:ilvl w:val="0"/>
                <w:numId w:val="6"/>
              </w:numPr>
              <w:ind w:right="180"/>
              <w:rPr>
                <w:rFonts w:ascii="Verdana" w:hAnsi="Verdana"/>
                <w:sz w:val="20"/>
                <w:szCs w:val="20"/>
              </w:rPr>
            </w:pPr>
            <w:r w:rsidRPr="00651950">
              <w:rPr>
                <w:rFonts w:ascii="Verdana" w:hAnsi="Verdana"/>
                <w:sz w:val="20"/>
                <w:szCs w:val="20"/>
              </w:rPr>
              <w:t>Galveston</w:t>
            </w:r>
          </w:p>
        </w:tc>
        <w:tc>
          <w:tcPr>
            <w:tcW w:w="4307" w:type="dxa"/>
          </w:tcPr>
          <w:p w14:paraId="654942B0" w14:textId="77777777" w:rsidR="00651950" w:rsidRPr="00651950" w:rsidRDefault="00651950" w:rsidP="00651950">
            <w:pPr>
              <w:numPr>
                <w:ilvl w:val="0"/>
                <w:numId w:val="6"/>
              </w:numPr>
              <w:ind w:right="165"/>
              <w:rPr>
                <w:rFonts w:ascii="Verdana" w:hAnsi="Verdana"/>
                <w:sz w:val="20"/>
                <w:szCs w:val="20"/>
              </w:rPr>
            </w:pPr>
            <w:r w:rsidRPr="00651950">
              <w:rPr>
                <w:rFonts w:ascii="Verdana" w:hAnsi="Verdana"/>
                <w:sz w:val="20"/>
                <w:szCs w:val="20"/>
              </w:rPr>
              <w:t>Continue current partnerships and collaborative efforts</w:t>
            </w:r>
          </w:p>
          <w:p w14:paraId="36DEF7BF" w14:textId="77777777" w:rsidR="00651950" w:rsidRPr="00651950" w:rsidRDefault="00651950" w:rsidP="00651950">
            <w:pPr>
              <w:ind w:right="165"/>
              <w:rPr>
                <w:rFonts w:ascii="Verdana" w:hAnsi="Verdana"/>
                <w:sz w:val="20"/>
                <w:szCs w:val="20"/>
              </w:rPr>
            </w:pPr>
          </w:p>
        </w:tc>
      </w:tr>
      <w:tr w:rsidR="00651950" w:rsidRPr="00A718E9" w14:paraId="497E5626" w14:textId="77777777" w:rsidTr="00F049F6">
        <w:tc>
          <w:tcPr>
            <w:tcW w:w="4534" w:type="dxa"/>
          </w:tcPr>
          <w:p w14:paraId="7DBB5D45" w14:textId="77777777" w:rsidR="00651950" w:rsidRDefault="00651950" w:rsidP="00651950">
            <w:pPr>
              <w:ind w:right="180"/>
              <w:rPr>
                <w:rFonts w:ascii="Verdana" w:hAnsi="Verdana"/>
                <w:sz w:val="20"/>
                <w:szCs w:val="20"/>
              </w:rPr>
            </w:pPr>
            <w:r w:rsidRPr="00651950">
              <w:rPr>
                <w:rFonts w:ascii="Verdana" w:hAnsi="Verdana"/>
                <w:sz w:val="20"/>
                <w:szCs w:val="20"/>
              </w:rPr>
              <w:t xml:space="preserve">•  Services for persons Not Guilty by </w:t>
            </w:r>
          </w:p>
          <w:p w14:paraId="263AC4EB" w14:textId="08022C58" w:rsidR="00651950" w:rsidRPr="00651950" w:rsidRDefault="00651950" w:rsidP="00651950">
            <w:pPr>
              <w:ind w:right="180"/>
              <w:rPr>
                <w:rFonts w:ascii="Verdana" w:hAnsi="Verdana"/>
                <w:sz w:val="20"/>
                <w:szCs w:val="20"/>
              </w:rPr>
            </w:pPr>
            <w:r>
              <w:rPr>
                <w:rFonts w:ascii="Verdana" w:hAnsi="Verdana"/>
                <w:sz w:val="20"/>
                <w:szCs w:val="20"/>
              </w:rPr>
              <w:t xml:space="preserve">    </w:t>
            </w:r>
            <w:r w:rsidRPr="00651950">
              <w:rPr>
                <w:rFonts w:ascii="Verdana" w:hAnsi="Verdana"/>
                <w:sz w:val="20"/>
                <w:szCs w:val="20"/>
              </w:rPr>
              <w:t>Reason of Insanity</w:t>
            </w:r>
          </w:p>
        </w:tc>
        <w:tc>
          <w:tcPr>
            <w:tcW w:w="3934" w:type="dxa"/>
          </w:tcPr>
          <w:p w14:paraId="37A12883" w14:textId="236B16E4" w:rsidR="00651950" w:rsidRPr="00651950" w:rsidRDefault="00651950" w:rsidP="00651950">
            <w:pPr>
              <w:pStyle w:val="ListParagraph"/>
              <w:numPr>
                <w:ilvl w:val="0"/>
                <w:numId w:val="6"/>
              </w:numPr>
              <w:ind w:right="180"/>
              <w:rPr>
                <w:rFonts w:ascii="Verdana" w:hAnsi="Verdana"/>
                <w:sz w:val="20"/>
                <w:szCs w:val="20"/>
              </w:rPr>
            </w:pPr>
            <w:r w:rsidRPr="00651950">
              <w:rPr>
                <w:rFonts w:ascii="Verdana" w:hAnsi="Verdana"/>
                <w:sz w:val="20"/>
                <w:szCs w:val="20"/>
              </w:rPr>
              <w:t>Galveston &amp; Brazoria</w:t>
            </w:r>
          </w:p>
        </w:tc>
        <w:tc>
          <w:tcPr>
            <w:tcW w:w="4307" w:type="dxa"/>
          </w:tcPr>
          <w:p w14:paraId="7AEF2867" w14:textId="77777777" w:rsidR="00651950" w:rsidRPr="00651950" w:rsidRDefault="00651950" w:rsidP="00651950">
            <w:pPr>
              <w:numPr>
                <w:ilvl w:val="0"/>
                <w:numId w:val="6"/>
              </w:numPr>
              <w:ind w:right="165"/>
              <w:rPr>
                <w:rFonts w:ascii="Verdana" w:hAnsi="Verdana"/>
                <w:sz w:val="20"/>
                <w:szCs w:val="20"/>
              </w:rPr>
            </w:pPr>
            <w:r w:rsidRPr="00651950">
              <w:rPr>
                <w:rFonts w:ascii="Verdana" w:hAnsi="Verdana"/>
                <w:sz w:val="20"/>
                <w:szCs w:val="20"/>
              </w:rPr>
              <w:t>Continue current partnerships and collaborative efforts</w:t>
            </w:r>
          </w:p>
          <w:p w14:paraId="3C9C0BD2" w14:textId="77777777" w:rsidR="00651950" w:rsidRPr="00651950" w:rsidRDefault="00651950" w:rsidP="00651950">
            <w:pPr>
              <w:ind w:right="165"/>
              <w:rPr>
                <w:rFonts w:ascii="Verdana" w:hAnsi="Verdana"/>
                <w:sz w:val="20"/>
                <w:szCs w:val="20"/>
              </w:rPr>
            </w:pPr>
          </w:p>
        </w:tc>
      </w:tr>
    </w:tbl>
    <w:p w14:paraId="19550448" w14:textId="77777777" w:rsidR="00E75DFA" w:rsidRPr="00F049F6" w:rsidRDefault="00E75DFA" w:rsidP="000062D1">
      <w:pPr>
        <w:ind w:right="180"/>
        <w:rPr>
          <w:rFonts w:ascii="Verdana" w:hAnsi="Verdana"/>
          <w:b/>
        </w:rPr>
      </w:pPr>
    </w:p>
    <w:tbl>
      <w:tblPr>
        <w:tblStyle w:val="TableGrid"/>
        <w:tblW w:w="0" w:type="auto"/>
        <w:tblLook w:val="04A0" w:firstRow="1" w:lastRow="0" w:firstColumn="1" w:lastColumn="0" w:noHBand="0" w:noVBand="1"/>
      </w:tblPr>
      <w:tblGrid>
        <w:gridCol w:w="4606"/>
        <w:gridCol w:w="3894"/>
        <w:gridCol w:w="4275"/>
      </w:tblGrid>
      <w:tr w:rsidR="00A33052" w:rsidRPr="00A718E9" w14:paraId="6FA3E951" w14:textId="77777777" w:rsidTr="00F049F6">
        <w:trPr>
          <w:trHeight w:val="413"/>
        </w:trPr>
        <w:tc>
          <w:tcPr>
            <w:tcW w:w="4606" w:type="dxa"/>
            <w:shd w:val="clear" w:color="auto" w:fill="DBE5F1" w:themeFill="accent1" w:themeFillTint="33"/>
          </w:tcPr>
          <w:p w14:paraId="2DECE371" w14:textId="77777777" w:rsidR="00A33052" w:rsidRPr="00F049F6" w:rsidRDefault="00A33052" w:rsidP="00825437">
            <w:pPr>
              <w:ind w:right="180"/>
              <w:rPr>
                <w:rFonts w:ascii="Verdana" w:hAnsi="Verdana"/>
                <w:b/>
              </w:rPr>
            </w:pPr>
            <w:r w:rsidRPr="00F049F6">
              <w:rPr>
                <w:rFonts w:ascii="Verdana" w:hAnsi="Verdana"/>
                <w:b/>
              </w:rPr>
              <w:t>Intercept 5:  Community Corrections</w:t>
            </w:r>
          </w:p>
          <w:p w14:paraId="73DE2D9B" w14:textId="77777777" w:rsidR="00A33052" w:rsidRPr="00F049F6" w:rsidRDefault="00A33052" w:rsidP="00825437">
            <w:pPr>
              <w:ind w:right="180"/>
              <w:rPr>
                <w:rFonts w:ascii="Verdana" w:hAnsi="Verdana"/>
              </w:rPr>
            </w:pPr>
            <w:r w:rsidRPr="00F049F6">
              <w:rPr>
                <w:rFonts w:ascii="Verdana" w:hAnsi="Verdana"/>
              </w:rPr>
              <w:t>Current Programs and Initiatives:</w:t>
            </w:r>
          </w:p>
        </w:tc>
        <w:tc>
          <w:tcPr>
            <w:tcW w:w="3894" w:type="dxa"/>
            <w:shd w:val="clear" w:color="auto" w:fill="DBE5F1" w:themeFill="accent1" w:themeFillTint="33"/>
          </w:tcPr>
          <w:p w14:paraId="75DB3692" w14:textId="16A6BD08" w:rsidR="00A33052" w:rsidRPr="00A718E9" w:rsidRDefault="00A33052" w:rsidP="00825437">
            <w:pPr>
              <w:ind w:right="180"/>
              <w:rPr>
                <w:rFonts w:ascii="Verdana" w:hAnsi="Verdana"/>
              </w:rPr>
            </w:pPr>
            <w:r>
              <w:rPr>
                <w:rFonts w:ascii="Verdana" w:hAnsi="Verdana"/>
              </w:rPr>
              <w:t>County(s)</w:t>
            </w:r>
          </w:p>
        </w:tc>
        <w:tc>
          <w:tcPr>
            <w:tcW w:w="4275" w:type="dxa"/>
            <w:shd w:val="clear" w:color="auto" w:fill="DBE5F1" w:themeFill="accent1" w:themeFillTint="33"/>
          </w:tcPr>
          <w:p w14:paraId="2D887F0F" w14:textId="1BE9DD4B" w:rsidR="00A33052" w:rsidRPr="00F049F6" w:rsidRDefault="00A33052" w:rsidP="00825437">
            <w:pPr>
              <w:ind w:right="180"/>
              <w:rPr>
                <w:rFonts w:ascii="Verdana" w:hAnsi="Verdana"/>
              </w:rPr>
            </w:pPr>
          </w:p>
          <w:p w14:paraId="687F1DB7" w14:textId="77777777" w:rsidR="00A33052" w:rsidRPr="00F049F6" w:rsidRDefault="00A33052" w:rsidP="00825437">
            <w:pPr>
              <w:ind w:right="180"/>
              <w:rPr>
                <w:rFonts w:ascii="Verdana" w:hAnsi="Verdana"/>
              </w:rPr>
            </w:pPr>
            <w:r w:rsidRPr="00F049F6">
              <w:rPr>
                <w:rFonts w:ascii="Verdana" w:hAnsi="Verdana"/>
              </w:rPr>
              <w:t>Plans for upcoming two years:</w:t>
            </w:r>
          </w:p>
        </w:tc>
      </w:tr>
      <w:tr w:rsidR="007E4B28" w:rsidRPr="00A718E9" w14:paraId="17EC846D" w14:textId="77777777" w:rsidTr="00F049F6">
        <w:tc>
          <w:tcPr>
            <w:tcW w:w="4606" w:type="dxa"/>
          </w:tcPr>
          <w:p w14:paraId="19172960" w14:textId="77777777" w:rsidR="007E4B28" w:rsidRDefault="007E4B28" w:rsidP="007E4B28">
            <w:pPr>
              <w:ind w:right="180"/>
              <w:rPr>
                <w:rFonts w:ascii="Verdana" w:hAnsi="Verdana"/>
                <w:sz w:val="20"/>
                <w:szCs w:val="20"/>
              </w:rPr>
            </w:pPr>
            <w:r w:rsidRPr="000948CB">
              <w:rPr>
                <w:rFonts w:ascii="Verdana" w:hAnsi="Verdana"/>
                <w:sz w:val="20"/>
                <w:szCs w:val="20"/>
              </w:rPr>
              <w:t xml:space="preserve">• TCOOMMI COC intakes for parole and </w:t>
            </w:r>
          </w:p>
          <w:p w14:paraId="5B07C572" w14:textId="5C241F6C" w:rsidR="007E4B28" w:rsidRPr="000948CB" w:rsidRDefault="007E4B28" w:rsidP="007E4B28">
            <w:pPr>
              <w:ind w:right="180"/>
              <w:rPr>
                <w:rFonts w:ascii="Verdana" w:hAnsi="Verdana"/>
                <w:sz w:val="20"/>
                <w:szCs w:val="20"/>
              </w:rPr>
            </w:pPr>
            <w:r>
              <w:rPr>
                <w:rFonts w:ascii="Verdana" w:hAnsi="Verdana"/>
                <w:sz w:val="20"/>
                <w:szCs w:val="20"/>
              </w:rPr>
              <w:t xml:space="preserve">   </w:t>
            </w:r>
            <w:r w:rsidRPr="000948CB">
              <w:rPr>
                <w:rFonts w:ascii="Verdana" w:hAnsi="Verdana"/>
                <w:sz w:val="20"/>
                <w:szCs w:val="20"/>
              </w:rPr>
              <w:t>probation releases from state jail</w:t>
            </w:r>
            <w:r>
              <w:rPr>
                <w:rFonts w:ascii="Verdana" w:hAnsi="Verdana"/>
                <w:sz w:val="20"/>
                <w:szCs w:val="20"/>
              </w:rPr>
              <w:t>/</w:t>
            </w:r>
            <w:r w:rsidRPr="000948CB">
              <w:rPr>
                <w:rFonts w:ascii="Verdana" w:hAnsi="Verdana"/>
                <w:sz w:val="20"/>
                <w:szCs w:val="20"/>
              </w:rPr>
              <w:t>SAFP</w:t>
            </w:r>
          </w:p>
        </w:tc>
        <w:tc>
          <w:tcPr>
            <w:tcW w:w="3894" w:type="dxa"/>
          </w:tcPr>
          <w:p w14:paraId="61C7681B" w14:textId="1481D86F" w:rsidR="007E4B28" w:rsidRPr="000948CB" w:rsidRDefault="007E4B28" w:rsidP="007E4B28">
            <w:pPr>
              <w:pStyle w:val="ListParagraph"/>
              <w:numPr>
                <w:ilvl w:val="0"/>
                <w:numId w:val="6"/>
              </w:numPr>
              <w:ind w:right="180"/>
              <w:rPr>
                <w:rFonts w:ascii="Verdana" w:hAnsi="Verdana"/>
                <w:sz w:val="20"/>
                <w:szCs w:val="20"/>
              </w:rPr>
            </w:pPr>
            <w:r w:rsidRPr="00651950">
              <w:rPr>
                <w:rFonts w:ascii="Verdana" w:hAnsi="Verdana"/>
                <w:sz w:val="20"/>
                <w:szCs w:val="20"/>
              </w:rPr>
              <w:t>Galveston &amp; Brazoria</w:t>
            </w:r>
          </w:p>
        </w:tc>
        <w:tc>
          <w:tcPr>
            <w:tcW w:w="4275" w:type="dxa"/>
          </w:tcPr>
          <w:p w14:paraId="542E868C" w14:textId="70D55EAB" w:rsidR="007E4B28" w:rsidRPr="000948CB" w:rsidRDefault="007E4B28" w:rsidP="007E4B28">
            <w:pPr>
              <w:numPr>
                <w:ilvl w:val="0"/>
                <w:numId w:val="6"/>
              </w:numPr>
              <w:ind w:right="165"/>
              <w:rPr>
                <w:rFonts w:ascii="Verdana" w:hAnsi="Verdana"/>
                <w:sz w:val="20"/>
                <w:szCs w:val="20"/>
              </w:rPr>
            </w:pPr>
            <w:r w:rsidRPr="00651950">
              <w:rPr>
                <w:rFonts w:ascii="Verdana" w:hAnsi="Verdana"/>
                <w:sz w:val="20"/>
                <w:szCs w:val="20"/>
              </w:rPr>
              <w:t>Continue current partnerships and collaborative efforts</w:t>
            </w:r>
          </w:p>
        </w:tc>
      </w:tr>
      <w:tr w:rsidR="007E4B28" w:rsidRPr="00A718E9" w14:paraId="7D4BD5C2" w14:textId="77777777" w:rsidTr="00F049F6">
        <w:tc>
          <w:tcPr>
            <w:tcW w:w="4606" w:type="dxa"/>
          </w:tcPr>
          <w:p w14:paraId="681A479B" w14:textId="77777777" w:rsidR="007E4B28" w:rsidRDefault="007E4B28" w:rsidP="007E4B28">
            <w:pPr>
              <w:ind w:right="180"/>
              <w:rPr>
                <w:rFonts w:ascii="Verdana" w:hAnsi="Verdana"/>
                <w:sz w:val="20"/>
                <w:szCs w:val="20"/>
              </w:rPr>
            </w:pPr>
            <w:r w:rsidRPr="000948CB">
              <w:rPr>
                <w:rFonts w:ascii="Verdana" w:hAnsi="Verdana"/>
                <w:sz w:val="20"/>
                <w:szCs w:val="20"/>
              </w:rPr>
              <w:t xml:space="preserve">• TCOOMMI parole intensive case </w:t>
            </w:r>
          </w:p>
          <w:p w14:paraId="67A0FBB9" w14:textId="734A2809" w:rsidR="007E4B28" w:rsidRPr="000948CB" w:rsidRDefault="007E4B28" w:rsidP="007E4B28">
            <w:pPr>
              <w:ind w:right="180"/>
              <w:rPr>
                <w:rFonts w:ascii="Verdana" w:hAnsi="Verdana"/>
                <w:sz w:val="20"/>
                <w:szCs w:val="20"/>
              </w:rPr>
            </w:pPr>
            <w:r>
              <w:rPr>
                <w:rFonts w:ascii="Verdana" w:hAnsi="Verdana"/>
                <w:sz w:val="20"/>
                <w:szCs w:val="20"/>
              </w:rPr>
              <w:t xml:space="preserve">   </w:t>
            </w:r>
            <w:r w:rsidRPr="000948CB">
              <w:rPr>
                <w:rFonts w:ascii="Verdana" w:hAnsi="Verdana"/>
                <w:sz w:val="20"/>
                <w:szCs w:val="20"/>
              </w:rPr>
              <w:t>management</w:t>
            </w:r>
          </w:p>
        </w:tc>
        <w:tc>
          <w:tcPr>
            <w:tcW w:w="3894" w:type="dxa"/>
          </w:tcPr>
          <w:p w14:paraId="0823C508" w14:textId="7084BEBB" w:rsidR="007E4B28" w:rsidRPr="000948CB" w:rsidRDefault="007E4B28" w:rsidP="007E4B28">
            <w:pPr>
              <w:pStyle w:val="ListParagraph"/>
              <w:numPr>
                <w:ilvl w:val="0"/>
                <w:numId w:val="6"/>
              </w:numPr>
              <w:ind w:right="180"/>
              <w:rPr>
                <w:rFonts w:ascii="Verdana" w:hAnsi="Verdana"/>
                <w:sz w:val="20"/>
                <w:szCs w:val="20"/>
              </w:rPr>
            </w:pPr>
            <w:r w:rsidRPr="00651950">
              <w:rPr>
                <w:rFonts w:ascii="Verdana" w:hAnsi="Verdana"/>
                <w:sz w:val="20"/>
                <w:szCs w:val="20"/>
              </w:rPr>
              <w:t>Galveston &amp; Brazoria</w:t>
            </w:r>
          </w:p>
        </w:tc>
        <w:tc>
          <w:tcPr>
            <w:tcW w:w="4275" w:type="dxa"/>
          </w:tcPr>
          <w:p w14:paraId="5BEE797F" w14:textId="23323D98" w:rsidR="007E4B28" w:rsidRDefault="007E4B28" w:rsidP="007E4B28">
            <w:pPr>
              <w:ind w:right="180"/>
              <w:rPr>
                <w:rFonts w:ascii="Verdana" w:hAnsi="Verdana"/>
                <w:sz w:val="20"/>
                <w:szCs w:val="20"/>
              </w:rPr>
            </w:pPr>
            <w:r w:rsidRPr="007E4B28">
              <w:rPr>
                <w:rFonts w:ascii="Verdana" w:hAnsi="Verdana"/>
                <w:sz w:val="20"/>
                <w:szCs w:val="20"/>
              </w:rPr>
              <w:t>•</w:t>
            </w:r>
            <w:r>
              <w:rPr>
                <w:rFonts w:ascii="Verdana" w:hAnsi="Verdana"/>
                <w:sz w:val="20"/>
                <w:szCs w:val="20"/>
              </w:rPr>
              <w:t xml:space="preserve">   </w:t>
            </w:r>
            <w:r w:rsidRPr="007E4B28">
              <w:rPr>
                <w:rFonts w:ascii="Verdana" w:hAnsi="Verdana"/>
                <w:sz w:val="20"/>
                <w:szCs w:val="20"/>
              </w:rPr>
              <w:t xml:space="preserve">Continue current partnerships </w:t>
            </w:r>
          </w:p>
          <w:p w14:paraId="25E5D5E7" w14:textId="29185E87" w:rsidR="007E4B28" w:rsidRPr="000948CB" w:rsidRDefault="007E4B28" w:rsidP="007E4B28">
            <w:pPr>
              <w:ind w:right="180"/>
              <w:rPr>
                <w:rFonts w:ascii="Verdana" w:hAnsi="Verdana"/>
                <w:sz w:val="20"/>
                <w:szCs w:val="20"/>
              </w:rPr>
            </w:pPr>
            <w:r>
              <w:rPr>
                <w:rFonts w:ascii="Verdana" w:hAnsi="Verdana"/>
                <w:sz w:val="20"/>
                <w:szCs w:val="20"/>
              </w:rPr>
              <w:t xml:space="preserve">     </w:t>
            </w:r>
            <w:r w:rsidRPr="007E4B28">
              <w:rPr>
                <w:rFonts w:ascii="Verdana" w:hAnsi="Verdana"/>
                <w:sz w:val="20"/>
                <w:szCs w:val="20"/>
              </w:rPr>
              <w:t>and collaborative efforts</w:t>
            </w:r>
          </w:p>
        </w:tc>
      </w:tr>
      <w:tr w:rsidR="007E4B28" w:rsidRPr="00A718E9" w14:paraId="45FF3F05" w14:textId="77777777" w:rsidTr="00F049F6">
        <w:tc>
          <w:tcPr>
            <w:tcW w:w="4606" w:type="dxa"/>
          </w:tcPr>
          <w:p w14:paraId="2D0D738D" w14:textId="77777777" w:rsidR="007E4B28" w:rsidRDefault="007E4B28" w:rsidP="007E4B28">
            <w:pPr>
              <w:ind w:right="180"/>
              <w:rPr>
                <w:rFonts w:ascii="Verdana" w:hAnsi="Verdana"/>
                <w:sz w:val="20"/>
                <w:szCs w:val="20"/>
              </w:rPr>
            </w:pPr>
            <w:r w:rsidRPr="000948CB">
              <w:rPr>
                <w:rFonts w:ascii="Verdana" w:hAnsi="Verdana"/>
                <w:sz w:val="20"/>
                <w:szCs w:val="20"/>
              </w:rPr>
              <w:t xml:space="preserve">• TCOOMMI probation intensive case </w:t>
            </w:r>
          </w:p>
          <w:p w14:paraId="61546152" w14:textId="01724976" w:rsidR="007E4B28" w:rsidRPr="000948CB" w:rsidRDefault="007E4B28" w:rsidP="007E4B28">
            <w:pPr>
              <w:ind w:right="180"/>
              <w:rPr>
                <w:rFonts w:ascii="Verdana" w:hAnsi="Verdana"/>
                <w:sz w:val="20"/>
                <w:szCs w:val="20"/>
              </w:rPr>
            </w:pPr>
            <w:r>
              <w:rPr>
                <w:rFonts w:ascii="Verdana" w:hAnsi="Verdana"/>
                <w:sz w:val="20"/>
                <w:szCs w:val="20"/>
              </w:rPr>
              <w:t xml:space="preserve">   </w:t>
            </w:r>
            <w:r w:rsidRPr="000948CB">
              <w:rPr>
                <w:rFonts w:ascii="Verdana" w:hAnsi="Verdana"/>
                <w:sz w:val="20"/>
                <w:szCs w:val="20"/>
              </w:rPr>
              <w:t>management</w:t>
            </w:r>
          </w:p>
        </w:tc>
        <w:tc>
          <w:tcPr>
            <w:tcW w:w="3894" w:type="dxa"/>
          </w:tcPr>
          <w:p w14:paraId="4717B92B" w14:textId="664048E5" w:rsidR="007E4B28" w:rsidRPr="000948CB" w:rsidRDefault="007E4B28" w:rsidP="007E4B28">
            <w:pPr>
              <w:pStyle w:val="ListParagraph"/>
              <w:numPr>
                <w:ilvl w:val="0"/>
                <w:numId w:val="6"/>
              </w:numPr>
              <w:ind w:right="180"/>
              <w:rPr>
                <w:rFonts w:ascii="Verdana" w:hAnsi="Verdana"/>
                <w:sz w:val="20"/>
                <w:szCs w:val="20"/>
              </w:rPr>
            </w:pPr>
            <w:r w:rsidRPr="00651950">
              <w:rPr>
                <w:rFonts w:ascii="Verdana" w:hAnsi="Verdana"/>
                <w:sz w:val="20"/>
                <w:szCs w:val="20"/>
              </w:rPr>
              <w:t>Galveston &amp; Brazoria</w:t>
            </w:r>
          </w:p>
        </w:tc>
        <w:tc>
          <w:tcPr>
            <w:tcW w:w="4275" w:type="dxa"/>
          </w:tcPr>
          <w:p w14:paraId="60F132BA" w14:textId="77777777" w:rsidR="007E4B28" w:rsidRDefault="007E4B28" w:rsidP="007E4B28">
            <w:pPr>
              <w:ind w:right="180"/>
              <w:rPr>
                <w:rFonts w:ascii="Verdana" w:hAnsi="Verdana"/>
                <w:sz w:val="20"/>
                <w:szCs w:val="20"/>
              </w:rPr>
            </w:pPr>
            <w:r w:rsidRPr="007E4B28">
              <w:rPr>
                <w:rFonts w:ascii="Verdana" w:hAnsi="Verdana"/>
                <w:sz w:val="20"/>
                <w:szCs w:val="20"/>
              </w:rPr>
              <w:t>•</w:t>
            </w:r>
            <w:r>
              <w:rPr>
                <w:rFonts w:ascii="Verdana" w:hAnsi="Verdana"/>
                <w:sz w:val="20"/>
                <w:szCs w:val="20"/>
              </w:rPr>
              <w:t xml:space="preserve">  </w:t>
            </w:r>
            <w:r w:rsidRPr="007E4B28">
              <w:rPr>
                <w:rFonts w:ascii="Verdana" w:hAnsi="Verdana"/>
                <w:sz w:val="20"/>
                <w:szCs w:val="20"/>
              </w:rPr>
              <w:t xml:space="preserve">Continue current partnerships and </w:t>
            </w:r>
          </w:p>
          <w:p w14:paraId="7D266BB7" w14:textId="1B33B0F5" w:rsidR="007E4B28" w:rsidRPr="000948CB" w:rsidRDefault="007E4B28" w:rsidP="007E4B28">
            <w:pPr>
              <w:ind w:right="180"/>
              <w:rPr>
                <w:rFonts w:ascii="Verdana" w:hAnsi="Verdana"/>
                <w:sz w:val="20"/>
                <w:szCs w:val="20"/>
              </w:rPr>
            </w:pPr>
            <w:r>
              <w:rPr>
                <w:rFonts w:ascii="Verdana" w:hAnsi="Verdana"/>
                <w:sz w:val="20"/>
                <w:szCs w:val="20"/>
              </w:rPr>
              <w:t xml:space="preserve">    </w:t>
            </w:r>
            <w:r w:rsidRPr="007E4B28">
              <w:rPr>
                <w:rFonts w:ascii="Verdana" w:hAnsi="Verdana"/>
                <w:sz w:val="20"/>
                <w:szCs w:val="20"/>
              </w:rPr>
              <w:t>collaborative efforts</w:t>
            </w:r>
          </w:p>
        </w:tc>
      </w:tr>
      <w:tr w:rsidR="007E4B28" w:rsidRPr="00A718E9" w14:paraId="6BB34FAE" w14:textId="77777777" w:rsidTr="00F049F6">
        <w:tc>
          <w:tcPr>
            <w:tcW w:w="4606" w:type="dxa"/>
          </w:tcPr>
          <w:p w14:paraId="7374F3F0" w14:textId="26E33574" w:rsidR="007E4B28" w:rsidRDefault="007E4B28" w:rsidP="007E4B28">
            <w:pPr>
              <w:ind w:right="180"/>
              <w:rPr>
                <w:rFonts w:ascii="Verdana" w:hAnsi="Verdana"/>
                <w:sz w:val="20"/>
                <w:szCs w:val="20"/>
              </w:rPr>
            </w:pPr>
            <w:r w:rsidRPr="000948CB">
              <w:rPr>
                <w:rFonts w:ascii="Verdana" w:hAnsi="Verdana"/>
                <w:sz w:val="20"/>
                <w:szCs w:val="20"/>
              </w:rPr>
              <w:t>• Drug Courts with OSA</w:t>
            </w:r>
            <w:r>
              <w:rPr>
                <w:rFonts w:ascii="Verdana" w:hAnsi="Verdana"/>
                <w:sz w:val="20"/>
                <w:szCs w:val="20"/>
              </w:rPr>
              <w:t>R &amp;</w:t>
            </w:r>
            <w:r w:rsidRPr="000948CB">
              <w:rPr>
                <w:rFonts w:ascii="Verdana" w:hAnsi="Verdana"/>
                <w:sz w:val="20"/>
                <w:szCs w:val="20"/>
              </w:rPr>
              <w:t xml:space="preserve"> peer </w:t>
            </w:r>
            <w:r>
              <w:rPr>
                <w:rFonts w:ascii="Verdana" w:hAnsi="Verdana"/>
                <w:sz w:val="20"/>
                <w:szCs w:val="20"/>
              </w:rPr>
              <w:t>provider</w:t>
            </w:r>
          </w:p>
          <w:p w14:paraId="0075BAB0" w14:textId="77777777" w:rsidR="007E4B28" w:rsidRDefault="007E4B28" w:rsidP="007E4B28">
            <w:pPr>
              <w:ind w:right="180"/>
              <w:rPr>
                <w:rFonts w:ascii="Verdana" w:hAnsi="Verdana"/>
                <w:sz w:val="20"/>
                <w:szCs w:val="20"/>
              </w:rPr>
            </w:pPr>
            <w:r>
              <w:rPr>
                <w:rFonts w:ascii="Verdana" w:hAnsi="Verdana"/>
                <w:sz w:val="20"/>
                <w:szCs w:val="20"/>
              </w:rPr>
              <w:t xml:space="preserve">   </w:t>
            </w:r>
            <w:r w:rsidRPr="000948CB">
              <w:rPr>
                <w:rFonts w:ascii="Verdana" w:hAnsi="Verdana"/>
                <w:sz w:val="20"/>
                <w:szCs w:val="20"/>
              </w:rPr>
              <w:t>on teams.  Participants attend LMHA</w:t>
            </w:r>
          </w:p>
          <w:p w14:paraId="6C218040" w14:textId="53267691" w:rsidR="007E4B28" w:rsidRPr="000948CB" w:rsidRDefault="007E4B28" w:rsidP="007E4B28">
            <w:pPr>
              <w:ind w:right="180"/>
              <w:rPr>
                <w:rFonts w:ascii="Verdana" w:hAnsi="Verdana"/>
                <w:sz w:val="20"/>
                <w:szCs w:val="20"/>
              </w:rPr>
            </w:pPr>
            <w:r>
              <w:rPr>
                <w:rFonts w:ascii="Verdana" w:hAnsi="Verdana"/>
                <w:sz w:val="20"/>
                <w:szCs w:val="20"/>
              </w:rPr>
              <w:t xml:space="preserve">  </w:t>
            </w:r>
            <w:r w:rsidRPr="000948CB">
              <w:rPr>
                <w:rFonts w:ascii="Verdana" w:hAnsi="Verdana"/>
                <w:sz w:val="20"/>
                <w:szCs w:val="20"/>
              </w:rPr>
              <w:t xml:space="preserve"> SUD outpatient counseling</w:t>
            </w:r>
          </w:p>
        </w:tc>
        <w:tc>
          <w:tcPr>
            <w:tcW w:w="3894" w:type="dxa"/>
          </w:tcPr>
          <w:p w14:paraId="2CD3A562" w14:textId="1CECD967" w:rsidR="007E4B28" w:rsidRPr="000948CB" w:rsidRDefault="007E4B28" w:rsidP="007E4B28">
            <w:pPr>
              <w:pStyle w:val="ListParagraph"/>
              <w:numPr>
                <w:ilvl w:val="0"/>
                <w:numId w:val="6"/>
              </w:numPr>
              <w:ind w:right="180"/>
              <w:rPr>
                <w:rFonts w:ascii="Verdana" w:hAnsi="Verdana"/>
                <w:sz w:val="20"/>
                <w:szCs w:val="20"/>
              </w:rPr>
            </w:pPr>
            <w:r w:rsidRPr="00651950">
              <w:rPr>
                <w:rFonts w:ascii="Verdana" w:hAnsi="Verdana"/>
                <w:sz w:val="20"/>
                <w:szCs w:val="20"/>
              </w:rPr>
              <w:t>Galveston &amp; Brazoria</w:t>
            </w:r>
          </w:p>
        </w:tc>
        <w:tc>
          <w:tcPr>
            <w:tcW w:w="4275" w:type="dxa"/>
          </w:tcPr>
          <w:p w14:paraId="743C74C3" w14:textId="77777777" w:rsidR="007E4B28" w:rsidRDefault="007E4B28" w:rsidP="007E4B28">
            <w:pPr>
              <w:ind w:right="180"/>
              <w:rPr>
                <w:rFonts w:ascii="Verdana" w:hAnsi="Verdana"/>
                <w:sz w:val="20"/>
                <w:szCs w:val="20"/>
              </w:rPr>
            </w:pPr>
            <w:r w:rsidRPr="007E4B28">
              <w:rPr>
                <w:rFonts w:ascii="Verdana" w:hAnsi="Verdana"/>
                <w:sz w:val="20"/>
                <w:szCs w:val="20"/>
              </w:rPr>
              <w:t>•</w:t>
            </w:r>
            <w:r>
              <w:rPr>
                <w:rFonts w:ascii="Verdana" w:hAnsi="Verdana"/>
                <w:sz w:val="20"/>
                <w:szCs w:val="20"/>
              </w:rPr>
              <w:t xml:space="preserve">  </w:t>
            </w:r>
            <w:r w:rsidRPr="007E4B28">
              <w:rPr>
                <w:rFonts w:ascii="Verdana" w:hAnsi="Verdana"/>
                <w:sz w:val="20"/>
                <w:szCs w:val="20"/>
              </w:rPr>
              <w:t xml:space="preserve">Continue current partnerships and </w:t>
            </w:r>
          </w:p>
          <w:p w14:paraId="5C42047E" w14:textId="41F4D607" w:rsidR="007E4B28" w:rsidRPr="000948CB" w:rsidRDefault="007E4B28" w:rsidP="007E4B28">
            <w:pPr>
              <w:ind w:right="180"/>
              <w:rPr>
                <w:rFonts w:ascii="Verdana" w:hAnsi="Verdana"/>
                <w:sz w:val="20"/>
                <w:szCs w:val="20"/>
              </w:rPr>
            </w:pPr>
            <w:r>
              <w:rPr>
                <w:rFonts w:ascii="Verdana" w:hAnsi="Verdana"/>
                <w:sz w:val="20"/>
                <w:szCs w:val="20"/>
              </w:rPr>
              <w:t xml:space="preserve">    </w:t>
            </w:r>
            <w:r w:rsidRPr="007E4B28">
              <w:rPr>
                <w:rFonts w:ascii="Verdana" w:hAnsi="Verdana"/>
                <w:sz w:val="20"/>
                <w:szCs w:val="20"/>
              </w:rPr>
              <w:t>collaborative efforts</w:t>
            </w:r>
          </w:p>
        </w:tc>
      </w:tr>
      <w:tr w:rsidR="007E4B28" w:rsidRPr="00A718E9" w14:paraId="649AB5FD" w14:textId="77777777" w:rsidTr="00F049F6">
        <w:tc>
          <w:tcPr>
            <w:tcW w:w="4606" w:type="dxa"/>
          </w:tcPr>
          <w:p w14:paraId="0225C61A" w14:textId="77777777" w:rsidR="007E4B28" w:rsidRDefault="007E4B28" w:rsidP="007E4B28">
            <w:pPr>
              <w:ind w:right="180"/>
              <w:rPr>
                <w:rFonts w:ascii="Verdana" w:hAnsi="Verdana"/>
                <w:sz w:val="20"/>
                <w:szCs w:val="20"/>
              </w:rPr>
            </w:pPr>
            <w:r w:rsidRPr="000948CB">
              <w:rPr>
                <w:rFonts w:ascii="Verdana" w:hAnsi="Verdana"/>
                <w:sz w:val="20"/>
                <w:szCs w:val="20"/>
              </w:rPr>
              <w:t xml:space="preserve">•  DWI Court with OSAR </w:t>
            </w:r>
            <w:r>
              <w:rPr>
                <w:rFonts w:ascii="Verdana" w:hAnsi="Verdana"/>
                <w:sz w:val="20"/>
                <w:szCs w:val="20"/>
              </w:rPr>
              <w:t>&amp;</w:t>
            </w:r>
            <w:r w:rsidRPr="000948CB">
              <w:rPr>
                <w:rFonts w:ascii="Verdana" w:hAnsi="Verdana"/>
                <w:sz w:val="20"/>
                <w:szCs w:val="20"/>
              </w:rPr>
              <w:t xml:space="preserve"> peer providers </w:t>
            </w:r>
          </w:p>
          <w:p w14:paraId="6F3D8F11" w14:textId="77777777" w:rsidR="007E4B28" w:rsidRDefault="007E4B28" w:rsidP="007E4B28">
            <w:pPr>
              <w:ind w:right="180"/>
              <w:rPr>
                <w:rFonts w:ascii="Verdana" w:hAnsi="Verdana"/>
                <w:sz w:val="20"/>
                <w:szCs w:val="20"/>
              </w:rPr>
            </w:pPr>
            <w:r>
              <w:rPr>
                <w:rFonts w:ascii="Verdana" w:hAnsi="Verdana"/>
                <w:sz w:val="20"/>
                <w:szCs w:val="20"/>
              </w:rPr>
              <w:t xml:space="preserve">    </w:t>
            </w:r>
            <w:r w:rsidRPr="000948CB">
              <w:rPr>
                <w:rFonts w:ascii="Verdana" w:hAnsi="Verdana"/>
                <w:sz w:val="20"/>
                <w:szCs w:val="20"/>
              </w:rPr>
              <w:t xml:space="preserve">on team.  Participants attend LMHA </w:t>
            </w:r>
          </w:p>
          <w:p w14:paraId="3D81E1FF" w14:textId="20B917ED" w:rsidR="007E4B28" w:rsidRPr="000948CB" w:rsidRDefault="007E4B28" w:rsidP="007E4B28">
            <w:pPr>
              <w:ind w:right="180"/>
              <w:rPr>
                <w:rFonts w:ascii="Verdana" w:hAnsi="Verdana"/>
                <w:sz w:val="20"/>
                <w:szCs w:val="20"/>
              </w:rPr>
            </w:pPr>
            <w:r>
              <w:rPr>
                <w:rFonts w:ascii="Verdana" w:hAnsi="Verdana"/>
                <w:sz w:val="20"/>
                <w:szCs w:val="20"/>
              </w:rPr>
              <w:lastRenderedPageBreak/>
              <w:t xml:space="preserve">    </w:t>
            </w:r>
            <w:r w:rsidRPr="000948CB">
              <w:rPr>
                <w:rFonts w:ascii="Verdana" w:hAnsi="Verdana"/>
                <w:sz w:val="20"/>
                <w:szCs w:val="20"/>
              </w:rPr>
              <w:t>SUD outpatient counseling</w:t>
            </w:r>
          </w:p>
        </w:tc>
        <w:tc>
          <w:tcPr>
            <w:tcW w:w="3894" w:type="dxa"/>
          </w:tcPr>
          <w:p w14:paraId="3AC7CD40" w14:textId="4E875C55" w:rsidR="007E4B28" w:rsidRPr="000948CB" w:rsidRDefault="007E4B28" w:rsidP="007E4B28">
            <w:pPr>
              <w:pStyle w:val="ListParagraph"/>
              <w:numPr>
                <w:ilvl w:val="0"/>
                <w:numId w:val="6"/>
              </w:numPr>
              <w:ind w:right="180"/>
              <w:rPr>
                <w:rFonts w:ascii="Verdana" w:hAnsi="Verdana"/>
                <w:sz w:val="20"/>
                <w:szCs w:val="20"/>
              </w:rPr>
            </w:pPr>
            <w:r w:rsidRPr="00651950">
              <w:rPr>
                <w:rFonts w:ascii="Verdana" w:hAnsi="Verdana"/>
                <w:sz w:val="20"/>
                <w:szCs w:val="20"/>
              </w:rPr>
              <w:lastRenderedPageBreak/>
              <w:t>Brazoria</w:t>
            </w:r>
          </w:p>
        </w:tc>
        <w:tc>
          <w:tcPr>
            <w:tcW w:w="4275" w:type="dxa"/>
          </w:tcPr>
          <w:p w14:paraId="03013C0E" w14:textId="77777777" w:rsidR="007E4B28" w:rsidRPr="007E4B28" w:rsidRDefault="007E4B28" w:rsidP="007E4B28">
            <w:pPr>
              <w:ind w:right="180"/>
              <w:rPr>
                <w:rFonts w:ascii="Verdana" w:hAnsi="Verdana"/>
                <w:sz w:val="20"/>
                <w:szCs w:val="20"/>
              </w:rPr>
            </w:pPr>
            <w:r w:rsidRPr="007E4B28">
              <w:rPr>
                <w:rFonts w:ascii="Verdana" w:hAnsi="Verdana"/>
                <w:sz w:val="20"/>
                <w:szCs w:val="20"/>
              </w:rPr>
              <w:t xml:space="preserve">•  Continue current partnerships and </w:t>
            </w:r>
          </w:p>
          <w:p w14:paraId="1E19F362" w14:textId="61699317" w:rsidR="007E4B28" w:rsidRPr="000948CB" w:rsidRDefault="007E4B28" w:rsidP="007E4B28">
            <w:pPr>
              <w:ind w:right="180"/>
              <w:rPr>
                <w:rFonts w:ascii="Verdana" w:hAnsi="Verdana"/>
                <w:sz w:val="20"/>
                <w:szCs w:val="20"/>
              </w:rPr>
            </w:pPr>
            <w:r w:rsidRPr="007E4B28">
              <w:rPr>
                <w:rFonts w:ascii="Verdana" w:hAnsi="Verdana"/>
                <w:sz w:val="20"/>
                <w:szCs w:val="20"/>
              </w:rPr>
              <w:t xml:space="preserve">    collaborative efforts</w:t>
            </w:r>
          </w:p>
        </w:tc>
      </w:tr>
      <w:tr w:rsidR="007E4B28" w:rsidRPr="00A718E9" w14:paraId="0BE2A832" w14:textId="77777777" w:rsidTr="00F049F6">
        <w:tc>
          <w:tcPr>
            <w:tcW w:w="4606" w:type="dxa"/>
          </w:tcPr>
          <w:p w14:paraId="48D00E31" w14:textId="77777777" w:rsidR="007E4B28" w:rsidRDefault="007E4B28" w:rsidP="007E4B28">
            <w:pPr>
              <w:ind w:right="180"/>
              <w:rPr>
                <w:rFonts w:ascii="Verdana" w:hAnsi="Verdana"/>
                <w:sz w:val="20"/>
                <w:szCs w:val="20"/>
              </w:rPr>
            </w:pPr>
            <w:r w:rsidRPr="000948CB">
              <w:rPr>
                <w:rFonts w:ascii="Verdana" w:hAnsi="Verdana"/>
                <w:sz w:val="16"/>
                <w:szCs w:val="16"/>
              </w:rPr>
              <w:t xml:space="preserve">•  </w:t>
            </w:r>
            <w:r w:rsidRPr="000948CB">
              <w:rPr>
                <w:rFonts w:ascii="Verdana" w:hAnsi="Verdana"/>
                <w:sz w:val="20"/>
                <w:szCs w:val="20"/>
              </w:rPr>
              <w:t>Veteran Court Programs have MVPN</w:t>
            </w:r>
          </w:p>
          <w:p w14:paraId="205E496F" w14:textId="77777777" w:rsidR="007E4B28" w:rsidRDefault="007E4B28" w:rsidP="007E4B28">
            <w:pPr>
              <w:ind w:right="180"/>
              <w:rPr>
                <w:rFonts w:ascii="Verdana" w:hAnsi="Verdana"/>
                <w:sz w:val="20"/>
                <w:szCs w:val="20"/>
              </w:rPr>
            </w:pPr>
            <w:r>
              <w:rPr>
                <w:rFonts w:ascii="Verdana" w:hAnsi="Verdana"/>
                <w:sz w:val="20"/>
                <w:szCs w:val="20"/>
              </w:rPr>
              <w:t xml:space="preserve">  </w:t>
            </w:r>
            <w:r w:rsidRPr="000948CB">
              <w:rPr>
                <w:rFonts w:ascii="Verdana" w:hAnsi="Verdana"/>
                <w:sz w:val="20"/>
                <w:szCs w:val="20"/>
              </w:rPr>
              <w:t xml:space="preserve"> lead on their team </w:t>
            </w:r>
            <w:r>
              <w:rPr>
                <w:rFonts w:ascii="Verdana" w:hAnsi="Verdana"/>
                <w:sz w:val="20"/>
                <w:szCs w:val="20"/>
              </w:rPr>
              <w:t xml:space="preserve">&amp; </w:t>
            </w:r>
            <w:r w:rsidRPr="000948CB">
              <w:rPr>
                <w:rFonts w:ascii="Verdana" w:hAnsi="Verdana"/>
                <w:sz w:val="20"/>
                <w:szCs w:val="20"/>
              </w:rPr>
              <w:t xml:space="preserve">their participants </w:t>
            </w:r>
          </w:p>
          <w:p w14:paraId="5904B45B" w14:textId="4C8A2526" w:rsidR="007E4B28" w:rsidRPr="00F049F6" w:rsidRDefault="007E4B28" w:rsidP="007E4B28">
            <w:pPr>
              <w:ind w:right="180"/>
              <w:rPr>
                <w:rFonts w:ascii="Verdana" w:hAnsi="Verdana"/>
              </w:rPr>
            </w:pPr>
            <w:r>
              <w:rPr>
                <w:rFonts w:ascii="Verdana" w:hAnsi="Verdana"/>
                <w:sz w:val="20"/>
                <w:szCs w:val="20"/>
              </w:rPr>
              <w:t xml:space="preserve">   </w:t>
            </w:r>
            <w:r w:rsidRPr="000948CB">
              <w:rPr>
                <w:rFonts w:ascii="Verdana" w:hAnsi="Verdana"/>
                <w:sz w:val="20"/>
                <w:szCs w:val="20"/>
              </w:rPr>
              <w:t>are assisted by MVPN peers</w:t>
            </w:r>
          </w:p>
        </w:tc>
        <w:tc>
          <w:tcPr>
            <w:tcW w:w="3894" w:type="dxa"/>
          </w:tcPr>
          <w:p w14:paraId="152AB87D" w14:textId="5529D106" w:rsidR="007E4B28" w:rsidRPr="000948CB" w:rsidRDefault="007E4B28" w:rsidP="007E4B28">
            <w:pPr>
              <w:pStyle w:val="ListParagraph"/>
              <w:numPr>
                <w:ilvl w:val="0"/>
                <w:numId w:val="6"/>
              </w:numPr>
              <w:ind w:right="180"/>
              <w:rPr>
                <w:rFonts w:ascii="Verdana" w:hAnsi="Verdana"/>
                <w:sz w:val="20"/>
                <w:szCs w:val="20"/>
              </w:rPr>
            </w:pPr>
            <w:r w:rsidRPr="00651950">
              <w:rPr>
                <w:rFonts w:ascii="Verdana" w:hAnsi="Verdana"/>
                <w:sz w:val="20"/>
                <w:szCs w:val="20"/>
              </w:rPr>
              <w:t>Galveston &amp; Brazoria</w:t>
            </w:r>
          </w:p>
        </w:tc>
        <w:tc>
          <w:tcPr>
            <w:tcW w:w="4275" w:type="dxa"/>
          </w:tcPr>
          <w:p w14:paraId="60346F8A" w14:textId="77777777" w:rsidR="007E4B28" w:rsidRPr="007E4B28" w:rsidRDefault="007E4B28" w:rsidP="007E4B28">
            <w:pPr>
              <w:ind w:right="180"/>
              <w:rPr>
                <w:rFonts w:ascii="Verdana" w:hAnsi="Verdana"/>
                <w:sz w:val="20"/>
                <w:szCs w:val="20"/>
              </w:rPr>
            </w:pPr>
            <w:r w:rsidRPr="007E4B28">
              <w:rPr>
                <w:rFonts w:ascii="Verdana" w:hAnsi="Verdana"/>
                <w:sz w:val="20"/>
                <w:szCs w:val="20"/>
              </w:rPr>
              <w:t xml:space="preserve">•  Continue current partnerships and </w:t>
            </w:r>
          </w:p>
          <w:p w14:paraId="2487E180" w14:textId="56A7EF80" w:rsidR="007E4B28" w:rsidRPr="000948CB" w:rsidRDefault="007E4B28" w:rsidP="007E4B28">
            <w:pPr>
              <w:ind w:right="180"/>
              <w:rPr>
                <w:rFonts w:ascii="Verdana" w:hAnsi="Verdana"/>
                <w:sz w:val="20"/>
                <w:szCs w:val="20"/>
              </w:rPr>
            </w:pPr>
            <w:r w:rsidRPr="007E4B28">
              <w:rPr>
                <w:rFonts w:ascii="Verdana" w:hAnsi="Verdana"/>
                <w:sz w:val="20"/>
                <w:szCs w:val="20"/>
              </w:rPr>
              <w:t xml:space="preserve">    collaborative efforts</w:t>
            </w:r>
          </w:p>
        </w:tc>
      </w:tr>
      <w:tr w:rsidR="007E4B28" w:rsidRPr="00A718E9" w14:paraId="73862F6C" w14:textId="77777777" w:rsidTr="00F049F6">
        <w:tc>
          <w:tcPr>
            <w:tcW w:w="4606" w:type="dxa"/>
          </w:tcPr>
          <w:p w14:paraId="10A28CC6" w14:textId="77777777" w:rsidR="007E4B28" w:rsidRDefault="007E4B28" w:rsidP="007E4B28">
            <w:pPr>
              <w:ind w:right="180"/>
              <w:rPr>
                <w:rFonts w:ascii="Verdana" w:hAnsi="Verdana"/>
                <w:sz w:val="20"/>
                <w:szCs w:val="20"/>
              </w:rPr>
            </w:pPr>
            <w:r w:rsidRPr="00F049F6">
              <w:rPr>
                <w:rFonts w:ascii="Verdana" w:hAnsi="Verdana"/>
              </w:rPr>
              <w:t>•</w:t>
            </w:r>
            <w:r w:rsidRPr="00BE0129">
              <w:rPr>
                <w:rFonts w:ascii="Cambria" w:hAnsi="Cambria"/>
              </w:rPr>
              <w:t xml:space="preserve"> </w:t>
            </w:r>
            <w:r w:rsidRPr="000948CB">
              <w:rPr>
                <w:rFonts w:ascii="Verdana" w:hAnsi="Verdana"/>
                <w:sz w:val="20"/>
                <w:szCs w:val="20"/>
              </w:rPr>
              <w:t xml:space="preserve">Training of community supervision </w:t>
            </w:r>
          </w:p>
          <w:p w14:paraId="115B3E97" w14:textId="63246B82" w:rsidR="007E4B28" w:rsidRPr="00F049F6" w:rsidRDefault="007E4B28" w:rsidP="007E4B28">
            <w:pPr>
              <w:ind w:right="180"/>
              <w:rPr>
                <w:rFonts w:ascii="Verdana" w:hAnsi="Verdana"/>
              </w:rPr>
            </w:pPr>
            <w:r>
              <w:rPr>
                <w:rFonts w:ascii="Verdana" w:hAnsi="Verdana"/>
                <w:sz w:val="20"/>
                <w:szCs w:val="20"/>
              </w:rPr>
              <w:t xml:space="preserve">   </w:t>
            </w:r>
            <w:r w:rsidRPr="000948CB">
              <w:rPr>
                <w:rFonts w:ascii="Verdana" w:hAnsi="Verdana"/>
                <w:sz w:val="20"/>
                <w:szCs w:val="20"/>
              </w:rPr>
              <w:t>personnel</w:t>
            </w:r>
          </w:p>
        </w:tc>
        <w:tc>
          <w:tcPr>
            <w:tcW w:w="3894" w:type="dxa"/>
          </w:tcPr>
          <w:p w14:paraId="125B6C9A" w14:textId="14C7E8A3" w:rsidR="007E4B28" w:rsidRPr="000948CB" w:rsidRDefault="007E4B28" w:rsidP="007E4B28">
            <w:pPr>
              <w:pStyle w:val="ListParagraph"/>
              <w:numPr>
                <w:ilvl w:val="0"/>
                <w:numId w:val="6"/>
              </w:numPr>
              <w:ind w:right="180"/>
              <w:rPr>
                <w:rFonts w:ascii="Verdana" w:hAnsi="Verdana"/>
                <w:sz w:val="20"/>
                <w:szCs w:val="20"/>
              </w:rPr>
            </w:pPr>
            <w:r w:rsidRPr="00651950">
              <w:rPr>
                <w:rFonts w:ascii="Verdana" w:hAnsi="Verdana"/>
                <w:sz w:val="20"/>
                <w:szCs w:val="20"/>
              </w:rPr>
              <w:t>Galveston &amp; Brazoria</w:t>
            </w:r>
          </w:p>
        </w:tc>
        <w:tc>
          <w:tcPr>
            <w:tcW w:w="4275" w:type="dxa"/>
          </w:tcPr>
          <w:p w14:paraId="4E74F791" w14:textId="77777777" w:rsidR="007E4B28" w:rsidRPr="007E4B28" w:rsidRDefault="007E4B28" w:rsidP="007E4B28">
            <w:pPr>
              <w:ind w:right="180"/>
              <w:rPr>
                <w:rFonts w:ascii="Verdana" w:hAnsi="Verdana"/>
                <w:sz w:val="20"/>
                <w:szCs w:val="20"/>
              </w:rPr>
            </w:pPr>
            <w:r w:rsidRPr="007E4B28">
              <w:rPr>
                <w:rFonts w:ascii="Verdana" w:hAnsi="Verdana"/>
                <w:sz w:val="20"/>
                <w:szCs w:val="20"/>
              </w:rPr>
              <w:t xml:space="preserve">•  Continue current partnerships and </w:t>
            </w:r>
          </w:p>
          <w:p w14:paraId="747CD1B6" w14:textId="784A5249" w:rsidR="007E4B28" w:rsidRPr="000948CB" w:rsidRDefault="007E4B28" w:rsidP="007E4B28">
            <w:pPr>
              <w:ind w:right="180"/>
              <w:rPr>
                <w:rFonts w:ascii="Verdana" w:hAnsi="Verdana"/>
                <w:sz w:val="20"/>
                <w:szCs w:val="20"/>
              </w:rPr>
            </w:pPr>
            <w:r w:rsidRPr="007E4B28">
              <w:rPr>
                <w:rFonts w:ascii="Verdana" w:hAnsi="Verdana"/>
                <w:sz w:val="20"/>
                <w:szCs w:val="20"/>
              </w:rPr>
              <w:t xml:space="preserve">    collaborative efforts</w:t>
            </w:r>
          </w:p>
        </w:tc>
      </w:tr>
    </w:tbl>
    <w:p w14:paraId="4C4FBF20" w14:textId="77777777" w:rsidR="00A434A5" w:rsidRPr="00F049F6" w:rsidRDefault="00A434A5" w:rsidP="00A434A5">
      <w:pPr>
        <w:rPr>
          <w:rFonts w:ascii="Verdana" w:eastAsiaTheme="majorEastAsia" w:hAnsi="Verdana" w:cstheme="majorBidi"/>
          <w:color w:val="4F81BD" w:themeColor="accent1"/>
        </w:rPr>
      </w:pPr>
    </w:p>
    <w:p w14:paraId="5F17A507" w14:textId="77777777" w:rsidR="0003572A" w:rsidRDefault="0084614C" w:rsidP="00941AF7">
      <w:pPr>
        <w:pStyle w:val="Heading2"/>
        <w:ind w:right="180"/>
        <w:rPr>
          <w:rFonts w:ascii="Verdana" w:hAnsi="Verdana"/>
          <w:sz w:val="24"/>
          <w:szCs w:val="24"/>
        </w:rPr>
      </w:pPr>
      <w:bookmarkStart w:id="38" w:name="_Toc23232240"/>
      <w:r w:rsidRPr="00F049F6">
        <w:rPr>
          <w:rFonts w:ascii="Verdana" w:hAnsi="Verdana"/>
          <w:sz w:val="24"/>
          <w:szCs w:val="24"/>
        </w:rPr>
        <w:t>III.B</w:t>
      </w:r>
      <w:r w:rsidR="00A434A5" w:rsidRPr="00F049F6">
        <w:rPr>
          <w:rFonts w:ascii="Verdana" w:hAnsi="Verdana"/>
          <w:sz w:val="24"/>
          <w:szCs w:val="24"/>
        </w:rPr>
        <w:tab/>
      </w:r>
      <w:r w:rsidR="00D821E5" w:rsidRPr="00F049F6">
        <w:rPr>
          <w:rFonts w:ascii="Verdana" w:hAnsi="Verdana"/>
          <w:sz w:val="24"/>
          <w:szCs w:val="24"/>
        </w:rPr>
        <w:t xml:space="preserve">Other </w:t>
      </w:r>
      <w:r w:rsidR="00CA40FF" w:rsidRPr="00F049F6">
        <w:rPr>
          <w:rFonts w:ascii="Verdana" w:hAnsi="Verdana"/>
          <w:sz w:val="24"/>
          <w:szCs w:val="24"/>
        </w:rPr>
        <w:t xml:space="preserve">Behavioral Health </w:t>
      </w:r>
      <w:r w:rsidR="00D821E5" w:rsidRPr="00F049F6">
        <w:rPr>
          <w:rFonts w:ascii="Verdana" w:hAnsi="Verdana"/>
          <w:sz w:val="24"/>
          <w:szCs w:val="24"/>
        </w:rPr>
        <w:t>Strategic Priorities</w:t>
      </w:r>
      <w:bookmarkEnd w:id="38"/>
    </w:p>
    <w:p w14:paraId="2A63FF79" w14:textId="4A87F5DA" w:rsidR="00D821E5" w:rsidRPr="00F049F6" w:rsidRDefault="00D821E5" w:rsidP="00941AF7">
      <w:pPr>
        <w:pStyle w:val="Heading2"/>
        <w:ind w:right="180"/>
        <w:rPr>
          <w:rFonts w:ascii="Verdana" w:hAnsi="Verdana"/>
          <w:sz w:val="24"/>
          <w:szCs w:val="24"/>
        </w:rPr>
      </w:pPr>
    </w:p>
    <w:p w14:paraId="594C9E6C" w14:textId="0F2A667D" w:rsidR="006F37CF" w:rsidRPr="00F049F6" w:rsidRDefault="005C2C4F" w:rsidP="00A164C9">
      <w:pPr>
        <w:ind w:right="180"/>
        <w:rPr>
          <w:rFonts w:ascii="Verdana" w:hAnsi="Verdana"/>
          <w:i/>
        </w:rPr>
      </w:pPr>
      <w:r w:rsidRPr="00F049F6">
        <w:rPr>
          <w:rFonts w:ascii="Verdana" w:hAnsi="Verdana"/>
          <w:i/>
        </w:rPr>
        <w:t xml:space="preserve">The </w:t>
      </w:r>
      <w:hyperlink r:id="rId12" w:history="1">
        <w:r w:rsidR="00897BF8" w:rsidRPr="00F049F6">
          <w:rPr>
            <w:rStyle w:val="Hyperlink"/>
            <w:rFonts w:ascii="Verdana" w:hAnsi="Verdana"/>
            <w:i/>
          </w:rPr>
          <w:t>Texas Statewide Behavioral Health Strategic Plan</w:t>
        </w:r>
      </w:hyperlink>
      <w:r w:rsidR="003E3D50" w:rsidRPr="00F049F6">
        <w:rPr>
          <w:rFonts w:ascii="Verdana" w:hAnsi="Verdana"/>
          <w:i/>
        </w:rPr>
        <w:t xml:space="preserve"> </w:t>
      </w:r>
      <w:r w:rsidR="00897BF8" w:rsidRPr="00F049F6">
        <w:rPr>
          <w:rFonts w:ascii="Verdana" w:hAnsi="Verdana"/>
          <w:i/>
        </w:rPr>
        <w:t>identifies</w:t>
      </w:r>
      <w:r w:rsidR="0085445D" w:rsidRPr="00F049F6">
        <w:rPr>
          <w:rFonts w:ascii="Verdana" w:hAnsi="Verdana"/>
          <w:i/>
        </w:rPr>
        <w:t xml:space="preserve"> other</w:t>
      </w:r>
      <w:r w:rsidR="00897BF8" w:rsidRPr="00F049F6">
        <w:rPr>
          <w:rFonts w:ascii="Verdana" w:hAnsi="Verdana"/>
          <w:i/>
        </w:rPr>
        <w:t xml:space="preserve"> </w:t>
      </w:r>
      <w:r w:rsidR="00D45151" w:rsidRPr="00F049F6">
        <w:rPr>
          <w:rFonts w:ascii="Verdana" w:hAnsi="Verdana"/>
          <w:i/>
        </w:rPr>
        <w:t xml:space="preserve">significant </w:t>
      </w:r>
      <w:r w:rsidR="00897BF8" w:rsidRPr="00F049F6">
        <w:rPr>
          <w:rFonts w:ascii="Verdana" w:hAnsi="Verdana"/>
          <w:i/>
        </w:rPr>
        <w:t>gaps</w:t>
      </w:r>
      <w:r w:rsidR="0072669D">
        <w:rPr>
          <w:rFonts w:ascii="Verdana" w:hAnsi="Verdana"/>
          <w:i/>
        </w:rPr>
        <w:t xml:space="preserve"> and goals</w:t>
      </w:r>
      <w:r w:rsidR="00897BF8" w:rsidRPr="00F049F6">
        <w:rPr>
          <w:rFonts w:ascii="Verdana" w:hAnsi="Verdana"/>
          <w:i/>
        </w:rPr>
        <w:t xml:space="preserve"> </w:t>
      </w:r>
      <w:r w:rsidR="00D45151" w:rsidRPr="00F049F6">
        <w:rPr>
          <w:rFonts w:ascii="Verdana" w:hAnsi="Verdana"/>
          <w:i/>
        </w:rPr>
        <w:t>in the state’s</w:t>
      </w:r>
      <w:r w:rsidR="00897BF8" w:rsidRPr="00F049F6">
        <w:rPr>
          <w:rFonts w:ascii="Verdana" w:hAnsi="Verdana"/>
          <w:i/>
        </w:rPr>
        <w:t xml:space="preserve"> behavioral health services system</w:t>
      </w:r>
      <w:r w:rsidR="005765F4">
        <w:rPr>
          <w:rFonts w:ascii="Verdana" w:hAnsi="Verdana"/>
          <w:i/>
        </w:rPr>
        <w:t>. The gaps identified in the plan are</w:t>
      </w:r>
      <w:r w:rsidR="006F37CF" w:rsidRPr="00F049F6">
        <w:rPr>
          <w:rFonts w:ascii="Verdana" w:hAnsi="Verdana"/>
          <w:i/>
        </w:rPr>
        <w:t>:</w:t>
      </w:r>
    </w:p>
    <w:p w14:paraId="6B666A6D" w14:textId="77777777" w:rsidR="000477E9" w:rsidRPr="00F049F6" w:rsidRDefault="006F37CF" w:rsidP="002C4ED1">
      <w:pPr>
        <w:pStyle w:val="ListBullet"/>
        <w:rPr>
          <w:rFonts w:ascii="Verdana" w:hAnsi="Verdana"/>
          <w:i/>
        </w:rPr>
      </w:pPr>
      <w:r w:rsidRPr="00F049F6">
        <w:rPr>
          <w:rFonts w:ascii="Verdana" w:hAnsi="Verdana"/>
          <w:i/>
        </w:rPr>
        <w:t xml:space="preserve">Gap </w:t>
      </w:r>
      <w:r w:rsidR="00F84AC3" w:rsidRPr="00F049F6">
        <w:rPr>
          <w:rFonts w:ascii="Verdana" w:hAnsi="Verdana"/>
          <w:i/>
        </w:rPr>
        <w:t>1:  Access to appropriate behavioral health services for special populations</w:t>
      </w:r>
      <w:r w:rsidR="000477E9" w:rsidRPr="00F049F6">
        <w:rPr>
          <w:rFonts w:ascii="Verdana" w:hAnsi="Verdana"/>
          <w:i/>
        </w:rPr>
        <w:t xml:space="preserve"> (e.g., individuals with co-occurring psychiatric and substance use services, individuals who are frequent users of emergency room and inpatient services)</w:t>
      </w:r>
    </w:p>
    <w:p w14:paraId="530DC597" w14:textId="68AA8F2B" w:rsidR="009A3709" w:rsidRPr="00F049F6" w:rsidRDefault="009A3709" w:rsidP="002C4ED1">
      <w:pPr>
        <w:pStyle w:val="ListBullet"/>
        <w:rPr>
          <w:rFonts w:ascii="Verdana" w:hAnsi="Verdana"/>
          <w:i/>
        </w:rPr>
      </w:pPr>
      <w:r w:rsidRPr="00F049F6">
        <w:rPr>
          <w:rFonts w:ascii="Verdana" w:hAnsi="Verdana"/>
          <w:i/>
        </w:rPr>
        <w:t xml:space="preserve">Gap 2: </w:t>
      </w:r>
      <w:r w:rsidR="000F795D">
        <w:rPr>
          <w:rFonts w:ascii="Verdana" w:hAnsi="Verdana"/>
          <w:i/>
        </w:rPr>
        <w:t xml:space="preserve"> </w:t>
      </w:r>
      <w:r w:rsidR="00611290" w:rsidRPr="00F049F6">
        <w:rPr>
          <w:rFonts w:ascii="Verdana" w:hAnsi="Verdana"/>
          <w:i/>
        </w:rPr>
        <w:t xml:space="preserve"> </w:t>
      </w:r>
      <w:r w:rsidRPr="00F049F6">
        <w:rPr>
          <w:rFonts w:ascii="Verdana" w:hAnsi="Verdana"/>
          <w:i/>
        </w:rPr>
        <w:t>Behavioral health needs of public school students</w:t>
      </w:r>
    </w:p>
    <w:p w14:paraId="52622492" w14:textId="10642856" w:rsidR="00F228DB" w:rsidRPr="00F049F6" w:rsidRDefault="00270CEE" w:rsidP="002C4ED1">
      <w:pPr>
        <w:pStyle w:val="ListBullet"/>
        <w:rPr>
          <w:rFonts w:ascii="Verdana" w:hAnsi="Verdana"/>
          <w:i/>
        </w:rPr>
      </w:pPr>
      <w:r w:rsidRPr="00F049F6">
        <w:rPr>
          <w:rFonts w:ascii="Verdana" w:hAnsi="Verdana"/>
          <w:i/>
        </w:rPr>
        <w:t xml:space="preserve">Gap 3: </w:t>
      </w:r>
      <w:r w:rsidR="000F795D">
        <w:rPr>
          <w:rFonts w:ascii="Verdana" w:hAnsi="Verdana"/>
          <w:i/>
        </w:rPr>
        <w:t xml:space="preserve">  </w:t>
      </w:r>
      <w:r w:rsidRPr="00F049F6">
        <w:rPr>
          <w:rFonts w:ascii="Verdana" w:hAnsi="Verdana"/>
          <w:i/>
        </w:rPr>
        <w:t>Coordination across state a</w:t>
      </w:r>
      <w:r w:rsidR="00F228DB" w:rsidRPr="00F049F6">
        <w:rPr>
          <w:rFonts w:ascii="Verdana" w:hAnsi="Verdana"/>
          <w:i/>
        </w:rPr>
        <w:t>gencies</w:t>
      </w:r>
    </w:p>
    <w:p w14:paraId="1A21D267" w14:textId="77777777" w:rsidR="00F84AC3" w:rsidRPr="00F049F6" w:rsidRDefault="00CA40FF" w:rsidP="002C4ED1">
      <w:pPr>
        <w:pStyle w:val="ListBullet"/>
        <w:rPr>
          <w:rFonts w:ascii="Verdana" w:hAnsi="Verdana"/>
          <w:i/>
        </w:rPr>
      </w:pPr>
      <w:r w:rsidRPr="00F049F6">
        <w:rPr>
          <w:rFonts w:ascii="Verdana" w:hAnsi="Verdana"/>
          <w:i/>
        </w:rPr>
        <w:t xml:space="preserve">Gap 4: </w:t>
      </w:r>
      <w:r w:rsidR="00611290" w:rsidRPr="00F049F6">
        <w:rPr>
          <w:rFonts w:ascii="Verdana" w:hAnsi="Verdana"/>
          <w:i/>
        </w:rPr>
        <w:t xml:space="preserve"> </w:t>
      </w:r>
      <w:r w:rsidR="00270CEE" w:rsidRPr="00F049F6">
        <w:rPr>
          <w:rFonts w:ascii="Verdana" w:hAnsi="Verdana"/>
          <w:i/>
        </w:rPr>
        <w:t xml:space="preserve"> </w:t>
      </w:r>
      <w:r w:rsidRPr="00F049F6">
        <w:rPr>
          <w:rFonts w:ascii="Verdana" w:hAnsi="Verdana"/>
          <w:i/>
        </w:rPr>
        <w:t xml:space="preserve">Veteran and </w:t>
      </w:r>
      <w:r w:rsidR="009603AB" w:rsidRPr="00F049F6">
        <w:rPr>
          <w:rFonts w:ascii="Verdana" w:hAnsi="Verdana"/>
          <w:i/>
        </w:rPr>
        <w:t>m</w:t>
      </w:r>
      <w:r w:rsidRPr="00F049F6">
        <w:rPr>
          <w:rFonts w:ascii="Verdana" w:hAnsi="Verdana"/>
          <w:i/>
        </w:rPr>
        <w:t xml:space="preserve">ilitary </w:t>
      </w:r>
      <w:r w:rsidR="009603AB" w:rsidRPr="00F049F6">
        <w:rPr>
          <w:rFonts w:ascii="Verdana" w:hAnsi="Verdana"/>
          <w:i/>
        </w:rPr>
        <w:t>service m</w:t>
      </w:r>
      <w:r w:rsidRPr="00F049F6">
        <w:rPr>
          <w:rFonts w:ascii="Verdana" w:hAnsi="Verdana"/>
          <w:i/>
        </w:rPr>
        <w:t xml:space="preserve">ember </w:t>
      </w:r>
      <w:r w:rsidR="009603AB" w:rsidRPr="00F049F6">
        <w:rPr>
          <w:rFonts w:ascii="Verdana" w:hAnsi="Verdana"/>
          <w:i/>
        </w:rPr>
        <w:t>s</w:t>
      </w:r>
      <w:r w:rsidRPr="00F049F6">
        <w:rPr>
          <w:rFonts w:ascii="Verdana" w:hAnsi="Verdana"/>
          <w:i/>
        </w:rPr>
        <w:t>upports</w:t>
      </w:r>
    </w:p>
    <w:p w14:paraId="1E917956" w14:textId="77777777" w:rsidR="00270CEE" w:rsidRPr="00F049F6" w:rsidRDefault="00270CEE" w:rsidP="002C4ED1">
      <w:pPr>
        <w:pStyle w:val="ListBullet"/>
        <w:rPr>
          <w:rFonts w:ascii="Verdana" w:hAnsi="Verdana"/>
          <w:i/>
        </w:rPr>
      </w:pPr>
      <w:r w:rsidRPr="00F049F6">
        <w:rPr>
          <w:rFonts w:ascii="Verdana" w:hAnsi="Verdana"/>
          <w:i/>
        </w:rPr>
        <w:t>Gap 5:   Continuity of care for individuals exiting county and local jails</w:t>
      </w:r>
    </w:p>
    <w:p w14:paraId="4DE88965" w14:textId="77777777" w:rsidR="009603AB" w:rsidRPr="00F049F6" w:rsidRDefault="009603AB" w:rsidP="002C4ED1">
      <w:pPr>
        <w:pStyle w:val="ListBullet"/>
        <w:rPr>
          <w:rFonts w:ascii="Verdana" w:hAnsi="Verdana"/>
          <w:i/>
        </w:rPr>
      </w:pPr>
      <w:r w:rsidRPr="00F049F6">
        <w:rPr>
          <w:rFonts w:ascii="Verdana" w:hAnsi="Verdana"/>
          <w:i/>
        </w:rPr>
        <w:t>Gap</w:t>
      </w:r>
      <w:r w:rsidR="006E4ACB" w:rsidRPr="00F049F6">
        <w:rPr>
          <w:rFonts w:ascii="Verdana" w:hAnsi="Verdana"/>
          <w:i/>
        </w:rPr>
        <w:t xml:space="preserve"> 6: </w:t>
      </w:r>
      <w:r w:rsidR="00611290" w:rsidRPr="00F049F6">
        <w:rPr>
          <w:rFonts w:ascii="Verdana" w:hAnsi="Verdana"/>
          <w:i/>
        </w:rPr>
        <w:t xml:space="preserve"> </w:t>
      </w:r>
      <w:r w:rsidR="00270CEE" w:rsidRPr="00F049F6">
        <w:rPr>
          <w:rFonts w:ascii="Verdana" w:hAnsi="Verdana"/>
          <w:i/>
        </w:rPr>
        <w:t xml:space="preserve"> </w:t>
      </w:r>
      <w:r w:rsidR="006E4ACB" w:rsidRPr="00F049F6">
        <w:rPr>
          <w:rFonts w:ascii="Verdana" w:hAnsi="Verdana"/>
          <w:i/>
        </w:rPr>
        <w:t>Access to timely treatment services</w:t>
      </w:r>
    </w:p>
    <w:p w14:paraId="6CEBC786" w14:textId="77777777" w:rsidR="006E4ACB" w:rsidRPr="00F049F6" w:rsidRDefault="006E4ACB" w:rsidP="002C4ED1">
      <w:pPr>
        <w:pStyle w:val="ListBullet"/>
        <w:rPr>
          <w:rFonts w:ascii="Verdana" w:hAnsi="Verdana"/>
          <w:i/>
        </w:rPr>
      </w:pPr>
      <w:r w:rsidRPr="00F049F6">
        <w:rPr>
          <w:rFonts w:ascii="Verdana" w:hAnsi="Verdana"/>
          <w:i/>
        </w:rPr>
        <w:t xml:space="preserve">Gap 7: </w:t>
      </w:r>
      <w:r w:rsidR="00270CEE" w:rsidRPr="00F049F6">
        <w:rPr>
          <w:rFonts w:ascii="Verdana" w:hAnsi="Verdana"/>
          <w:i/>
        </w:rPr>
        <w:t xml:space="preserve"> </w:t>
      </w:r>
      <w:r w:rsidRPr="00F049F6">
        <w:rPr>
          <w:rFonts w:ascii="Verdana" w:hAnsi="Verdana"/>
          <w:i/>
        </w:rPr>
        <w:t xml:space="preserve"> Implementation of evidence-based practices</w:t>
      </w:r>
    </w:p>
    <w:p w14:paraId="2C5245BC" w14:textId="77777777" w:rsidR="006E4ACB" w:rsidRPr="00F049F6" w:rsidRDefault="006E4ACB" w:rsidP="002C4ED1">
      <w:pPr>
        <w:pStyle w:val="ListBullet"/>
        <w:rPr>
          <w:rFonts w:ascii="Verdana" w:hAnsi="Verdana"/>
          <w:i/>
        </w:rPr>
      </w:pPr>
      <w:r w:rsidRPr="00F049F6">
        <w:rPr>
          <w:rFonts w:ascii="Verdana" w:hAnsi="Verdana"/>
          <w:i/>
        </w:rPr>
        <w:t xml:space="preserve">Gap 8: </w:t>
      </w:r>
      <w:r w:rsidR="00611290" w:rsidRPr="00F049F6">
        <w:rPr>
          <w:rFonts w:ascii="Verdana" w:hAnsi="Verdana"/>
          <w:i/>
        </w:rPr>
        <w:t xml:space="preserve"> </w:t>
      </w:r>
      <w:r w:rsidR="00270CEE" w:rsidRPr="00F049F6">
        <w:rPr>
          <w:rFonts w:ascii="Verdana" w:hAnsi="Verdana"/>
          <w:i/>
        </w:rPr>
        <w:t xml:space="preserve"> </w:t>
      </w:r>
      <w:r w:rsidRPr="00F049F6">
        <w:rPr>
          <w:rFonts w:ascii="Verdana" w:hAnsi="Verdana"/>
          <w:i/>
        </w:rPr>
        <w:t>Use of peer services</w:t>
      </w:r>
    </w:p>
    <w:p w14:paraId="6B4A000E" w14:textId="77777777" w:rsidR="00270CEE" w:rsidRPr="00F049F6" w:rsidRDefault="00270CEE" w:rsidP="002C4ED1">
      <w:pPr>
        <w:pStyle w:val="ListBullet"/>
        <w:rPr>
          <w:rFonts w:ascii="Verdana" w:hAnsi="Verdana"/>
          <w:i/>
        </w:rPr>
      </w:pPr>
      <w:r w:rsidRPr="00F049F6">
        <w:rPr>
          <w:rFonts w:ascii="Verdana" w:hAnsi="Verdana"/>
          <w:i/>
        </w:rPr>
        <w:t>Gap 9:   Behavioral health services for individuals with intellectual disabilities</w:t>
      </w:r>
    </w:p>
    <w:p w14:paraId="10F11339" w14:textId="72434294" w:rsidR="006E4ACB" w:rsidRPr="00F049F6" w:rsidRDefault="006E4ACB" w:rsidP="002C4ED1">
      <w:pPr>
        <w:pStyle w:val="ListBullet"/>
        <w:rPr>
          <w:rFonts w:ascii="Verdana" w:hAnsi="Verdana"/>
          <w:i/>
        </w:rPr>
      </w:pPr>
      <w:r w:rsidRPr="00F049F6">
        <w:rPr>
          <w:rFonts w:ascii="Verdana" w:hAnsi="Verdana"/>
          <w:i/>
        </w:rPr>
        <w:t xml:space="preserve">Gap </w:t>
      </w:r>
      <w:r w:rsidR="004435AA" w:rsidRPr="00F049F6">
        <w:rPr>
          <w:rFonts w:ascii="Verdana" w:hAnsi="Verdana"/>
          <w:i/>
        </w:rPr>
        <w:t>10: Consumer transportation and access</w:t>
      </w:r>
    </w:p>
    <w:p w14:paraId="0B7B282F" w14:textId="77777777" w:rsidR="000477E9" w:rsidRPr="00F049F6" w:rsidRDefault="00D45151" w:rsidP="002C4ED1">
      <w:pPr>
        <w:pStyle w:val="ListBullet"/>
        <w:rPr>
          <w:rFonts w:ascii="Verdana" w:hAnsi="Verdana"/>
          <w:i/>
        </w:rPr>
      </w:pPr>
      <w:r w:rsidRPr="00F049F6">
        <w:rPr>
          <w:rFonts w:ascii="Verdana" w:hAnsi="Verdana"/>
          <w:i/>
        </w:rPr>
        <w:t>Gap 11: Prevention and early intervention services</w:t>
      </w:r>
    </w:p>
    <w:p w14:paraId="0EC14894" w14:textId="17D3A19F" w:rsidR="00D45151" w:rsidRPr="00F049F6" w:rsidRDefault="000477E9" w:rsidP="00F049F6">
      <w:pPr>
        <w:pStyle w:val="ListBullet"/>
        <w:tabs>
          <w:tab w:val="clear" w:pos="900"/>
        </w:tabs>
        <w:rPr>
          <w:rFonts w:ascii="Verdana" w:hAnsi="Verdana"/>
          <w:i/>
        </w:rPr>
      </w:pPr>
      <w:r w:rsidRPr="00F049F6">
        <w:rPr>
          <w:rFonts w:ascii="Verdana" w:hAnsi="Verdana"/>
          <w:i/>
        </w:rPr>
        <w:t xml:space="preserve">Gap </w:t>
      </w:r>
      <w:r w:rsidR="00D45151" w:rsidRPr="00F049F6">
        <w:rPr>
          <w:rFonts w:ascii="Verdana" w:hAnsi="Verdana"/>
          <w:i/>
        </w:rPr>
        <w:t>12: Access to housing</w:t>
      </w:r>
    </w:p>
    <w:p w14:paraId="2809FD68" w14:textId="79E6563A" w:rsidR="00270CEE" w:rsidRPr="00F049F6" w:rsidRDefault="000F795D" w:rsidP="002C4ED1">
      <w:pPr>
        <w:pStyle w:val="ListBullet"/>
        <w:rPr>
          <w:rFonts w:ascii="Verdana" w:hAnsi="Verdana"/>
          <w:i/>
        </w:rPr>
      </w:pPr>
      <w:r w:rsidRPr="0072669D">
        <w:rPr>
          <w:rFonts w:ascii="Verdana" w:hAnsi="Verdana"/>
          <w:i/>
        </w:rPr>
        <w:t xml:space="preserve">Gap 13: </w:t>
      </w:r>
      <w:r w:rsidR="00270CEE" w:rsidRPr="00F049F6">
        <w:rPr>
          <w:rFonts w:ascii="Verdana" w:hAnsi="Verdana"/>
          <w:i/>
        </w:rPr>
        <w:t>Behavioral health workforce shortage</w:t>
      </w:r>
    </w:p>
    <w:p w14:paraId="224B35A2" w14:textId="195E1F6E" w:rsidR="00D45151" w:rsidRPr="00F049F6" w:rsidRDefault="00D45151" w:rsidP="002C4ED1">
      <w:pPr>
        <w:pStyle w:val="ListBullet"/>
        <w:rPr>
          <w:rFonts w:ascii="Verdana" w:hAnsi="Verdana"/>
          <w:i/>
        </w:rPr>
      </w:pPr>
      <w:r w:rsidRPr="00F049F6">
        <w:rPr>
          <w:rFonts w:ascii="Verdana" w:hAnsi="Verdana"/>
          <w:i/>
        </w:rPr>
        <w:t>Gap 14: Services for special populations</w:t>
      </w:r>
      <w:r w:rsidR="000477E9" w:rsidRPr="00F049F6">
        <w:rPr>
          <w:rFonts w:ascii="Verdana" w:hAnsi="Verdana"/>
          <w:i/>
        </w:rPr>
        <w:t xml:space="preserve"> (e.g., </w:t>
      </w:r>
      <w:r w:rsidR="00921E9D" w:rsidRPr="00F049F6">
        <w:rPr>
          <w:rFonts w:ascii="Verdana" w:hAnsi="Verdana"/>
          <w:i/>
        </w:rPr>
        <w:t>youth transitioning into adult service systems</w:t>
      </w:r>
      <w:r w:rsidR="00222EB3" w:rsidRPr="00F049F6">
        <w:rPr>
          <w:rFonts w:ascii="Verdana" w:hAnsi="Verdana"/>
          <w:i/>
        </w:rPr>
        <w:t>)</w:t>
      </w:r>
    </w:p>
    <w:p w14:paraId="3A5539D4" w14:textId="70C1F74E" w:rsidR="00270CEE" w:rsidRDefault="000F795D" w:rsidP="002C4ED1">
      <w:pPr>
        <w:pStyle w:val="ListBullet"/>
        <w:rPr>
          <w:rFonts w:ascii="Verdana" w:hAnsi="Verdana"/>
          <w:i/>
        </w:rPr>
      </w:pPr>
      <w:r w:rsidRPr="0072669D">
        <w:rPr>
          <w:rFonts w:ascii="Verdana" w:hAnsi="Verdana"/>
          <w:i/>
        </w:rPr>
        <w:t xml:space="preserve">Gap 15: </w:t>
      </w:r>
      <w:r w:rsidR="00270CEE" w:rsidRPr="00F049F6">
        <w:rPr>
          <w:rFonts w:ascii="Verdana" w:hAnsi="Verdana"/>
          <w:i/>
        </w:rPr>
        <w:t>Shared and usable data</w:t>
      </w:r>
    </w:p>
    <w:p w14:paraId="5C394DDE" w14:textId="0895147B" w:rsidR="005765F4" w:rsidRDefault="005765F4" w:rsidP="00F049F6">
      <w:pPr>
        <w:pStyle w:val="ListBullet"/>
        <w:numPr>
          <w:ilvl w:val="0"/>
          <w:numId w:val="0"/>
        </w:numPr>
        <w:ind w:left="900"/>
        <w:rPr>
          <w:rFonts w:ascii="Verdana" w:hAnsi="Verdana"/>
          <w:i/>
        </w:rPr>
      </w:pPr>
    </w:p>
    <w:p w14:paraId="5A3F597F" w14:textId="77777777" w:rsidR="0034126D" w:rsidRDefault="0034126D" w:rsidP="00F049F6">
      <w:pPr>
        <w:pStyle w:val="ListBullet"/>
        <w:numPr>
          <w:ilvl w:val="0"/>
          <w:numId w:val="0"/>
        </w:numPr>
        <w:ind w:left="900"/>
        <w:rPr>
          <w:rFonts w:ascii="Verdana" w:hAnsi="Verdana"/>
          <w:i/>
        </w:rPr>
      </w:pPr>
    </w:p>
    <w:p w14:paraId="210BD304" w14:textId="7CE4CE0E" w:rsidR="0072669D" w:rsidRPr="00F049F6" w:rsidRDefault="005765F4" w:rsidP="00F049F6">
      <w:pPr>
        <w:pStyle w:val="ListBullet"/>
        <w:numPr>
          <w:ilvl w:val="0"/>
          <w:numId w:val="0"/>
        </w:numPr>
        <w:rPr>
          <w:rFonts w:ascii="Verdana" w:hAnsi="Verdana"/>
          <w:i/>
        </w:rPr>
      </w:pPr>
      <w:r>
        <w:rPr>
          <w:rFonts w:ascii="Verdana" w:hAnsi="Verdana"/>
          <w:i/>
        </w:rPr>
        <w:lastRenderedPageBreak/>
        <w:t>The goals identified in the plan are:</w:t>
      </w:r>
    </w:p>
    <w:p w14:paraId="7CC8FD79" w14:textId="02F4204F" w:rsidR="005765F4" w:rsidRDefault="005314EC">
      <w:pPr>
        <w:pStyle w:val="ListBullet"/>
        <w:rPr>
          <w:rFonts w:ascii="Verdana" w:hAnsi="Verdana"/>
          <w:i/>
        </w:rPr>
      </w:pPr>
      <w:r w:rsidRPr="00F049F6">
        <w:rPr>
          <w:rFonts w:ascii="Verdana" w:hAnsi="Verdana"/>
          <w:i/>
        </w:rPr>
        <w:t>Goal 1</w:t>
      </w:r>
      <w:r w:rsidR="00D73CD5" w:rsidRPr="00F049F6">
        <w:rPr>
          <w:rFonts w:ascii="Verdana" w:hAnsi="Verdana"/>
          <w:i/>
        </w:rPr>
        <w:t>:</w:t>
      </w:r>
      <w:r w:rsidR="000F795D" w:rsidRPr="00F049F6">
        <w:rPr>
          <w:rFonts w:ascii="Verdana" w:hAnsi="Verdana"/>
          <w:i/>
        </w:rPr>
        <w:t xml:space="preserve"> Program and Service Coordination</w:t>
      </w:r>
      <w:r w:rsidR="005765F4" w:rsidRPr="00F049F6">
        <w:rPr>
          <w:rFonts w:ascii="Verdana" w:hAnsi="Verdana"/>
          <w:i/>
        </w:rPr>
        <w:t xml:space="preserve"> - </w:t>
      </w:r>
      <w:r w:rsidR="000F795D" w:rsidRPr="00F049F6">
        <w:rPr>
          <w:rFonts w:ascii="Verdana" w:hAnsi="Verdana"/>
          <w:i/>
        </w:rPr>
        <w:t>Promote and support behavioral health program and service coordination to ensure continuity of services and access points across state agencies.</w:t>
      </w:r>
    </w:p>
    <w:p w14:paraId="7ABA96C3" w14:textId="5BC0F564" w:rsidR="005314EC" w:rsidRPr="00F049F6" w:rsidRDefault="00A32723">
      <w:pPr>
        <w:pStyle w:val="ListBullet"/>
        <w:rPr>
          <w:rFonts w:ascii="Verdana" w:hAnsi="Verdana"/>
          <w:i/>
        </w:rPr>
      </w:pPr>
      <w:r w:rsidRPr="00F049F6">
        <w:rPr>
          <w:rFonts w:ascii="Verdana" w:hAnsi="Verdana"/>
          <w:i/>
        </w:rPr>
        <w:t>Goal 2</w:t>
      </w:r>
      <w:r w:rsidR="00D73CD5" w:rsidRPr="00F049F6">
        <w:rPr>
          <w:rFonts w:ascii="Verdana" w:hAnsi="Verdana"/>
          <w:i/>
        </w:rPr>
        <w:t>:</w:t>
      </w:r>
      <w:r w:rsidR="000F795D" w:rsidRPr="00230C84">
        <w:rPr>
          <w:i/>
        </w:rPr>
        <w:t xml:space="preserve">  </w:t>
      </w:r>
      <w:r w:rsidR="000F795D" w:rsidRPr="00F049F6">
        <w:rPr>
          <w:rFonts w:ascii="Verdana" w:hAnsi="Verdana"/>
          <w:bCs/>
          <w:i/>
          <w:iCs/>
        </w:rPr>
        <w:t xml:space="preserve">Program and Service Delivery </w:t>
      </w:r>
      <w:r w:rsidR="005765F4" w:rsidRPr="00230C84">
        <w:rPr>
          <w:bCs/>
          <w:i/>
          <w:iCs/>
        </w:rPr>
        <w:t xml:space="preserve">- </w:t>
      </w:r>
      <w:r w:rsidR="000F795D" w:rsidRPr="00F049F6">
        <w:rPr>
          <w:rFonts w:ascii="Verdana" w:eastAsiaTheme="minorEastAsia" w:hAnsi="Verdana"/>
          <w:bCs/>
          <w:i/>
          <w:iCs/>
          <w:color w:val="000000"/>
        </w:rPr>
        <w:t>Ensure optimal program and service delivery to maximize resources in order to effectively meet the diverse needs of people and communities.</w:t>
      </w:r>
    </w:p>
    <w:p w14:paraId="6336C188" w14:textId="152DF18B" w:rsidR="00A32723" w:rsidRPr="00F049F6" w:rsidRDefault="00A32723">
      <w:pPr>
        <w:pStyle w:val="ListBullet"/>
        <w:rPr>
          <w:rFonts w:ascii="Verdana" w:hAnsi="Verdana"/>
          <w:i/>
        </w:rPr>
      </w:pPr>
      <w:r w:rsidRPr="00F049F6">
        <w:rPr>
          <w:rFonts w:ascii="Verdana" w:hAnsi="Verdana"/>
          <w:i/>
        </w:rPr>
        <w:t xml:space="preserve">Goal </w:t>
      </w:r>
      <w:r w:rsidR="00752F36" w:rsidRPr="00F049F6">
        <w:rPr>
          <w:rFonts w:ascii="Verdana" w:hAnsi="Verdana"/>
          <w:i/>
        </w:rPr>
        <w:t>3</w:t>
      </w:r>
      <w:r w:rsidR="00D73CD5" w:rsidRPr="00F049F6">
        <w:rPr>
          <w:rFonts w:ascii="Verdana" w:hAnsi="Verdana"/>
          <w:i/>
        </w:rPr>
        <w:t>:</w:t>
      </w:r>
      <w:r w:rsidR="000F795D" w:rsidRPr="00F049F6">
        <w:rPr>
          <w:rFonts w:ascii="Verdana" w:hAnsi="Verdana"/>
          <w:i/>
        </w:rPr>
        <w:t xml:space="preserve">  Prevention and Early Intervention Services </w:t>
      </w:r>
      <w:r w:rsidR="005765F4" w:rsidRPr="00F049F6">
        <w:rPr>
          <w:rFonts w:ascii="Verdana" w:hAnsi="Verdana"/>
          <w:i/>
        </w:rPr>
        <w:t xml:space="preserve">- </w:t>
      </w:r>
      <w:r w:rsidR="000F795D" w:rsidRPr="00F049F6">
        <w:rPr>
          <w:rFonts w:ascii="Verdana" w:hAnsi="Verdana"/>
          <w:i/>
        </w:rPr>
        <w:t xml:space="preserve">Maximize behavioral health prevention and early intervention services across state agencies. </w:t>
      </w:r>
    </w:p>
    <w:p w14:paraId="45575082" w14:textId="41F46D46" w:rsidR="00D73CD5" w:rsidRDefault="005303B0" w:rsidP="00F049F6">
      <w:pPr>
        <w:pStyle w:val="Default"/>
        <w:numPr>
          <w:ilvl w:val="0"/>
          <w:numId w:val="6"/>
        </w:numPr>
        <w:ind w:left="870" w:right="180"/>
        <w:rPr>
          <w:i/>
        </w:rPr>
      </w:pPr>
      <w:r w:rsidRPr="005765F4">
        <w:rPr>
          <w:i/>
        </w:rPr>
        <w:t xml:space="preserve">Goal </w:t>
      </w:r>
      <w:r w:rsidR="00752F36" w:rsidRPr="005765F4">
        <w:rPr>
          <w:i/>
        </w:rPr>
        <w:t>4</w:t>
      </w:r>
      <w:r w:rsidR="00D73CD5" w:rsidRPr="005765F4">
        <w:rPr>
          <w:i/>
        </w:rPr>
        <w:t>:</w:t>
      </w:r>
      <w:r w:rsidR="000F795D" w:rsidRPr="00F049F6">
        <w:rPr>
          <w:rFonts w:cs="Times New Roman"/>
          <w:bCs/>
          <w:i/>
          <w:iCs/>
        </w:rPr>
        <w:t xml:space="preserve"> Financial Alignment </w:t>
      </w:r>
      <w:r w:rsidR="005765F4" w:rsidRPr="005765F4">
        <w:rPr>
          <w:rFonts w:cs="Times New Roman"/>
          <w:bCs/>
          <w:i/>
          <w:iCs/>
        </w:rPr>
        <w:t xml:space="preserve">- </w:t>
      </w:r>
      <w:r w:rsidR="000F795D" w:rsidRPr="00F049F6">
        <w:rPr>
          <w:rFonts w:cs="Times New Roman"/>
          <w:bCs/>
          <w:i/>
          <w:iCs/>
        </w:rPr>
        <w:t>Ensure that the financial alignment of behavioral health funding best meets the needs across</w:t>
      </w:r>
      <w:r w:rsidR="0072669D" w:rsidRPr="005765F4">
        <w:rPr>
          <w:rFonts w:cs="Times New Roman"/>
          <w:bCs/>
          <w:i/>
          <w:iCs/>
        </w:rPr>
        <w:t xml:space="preserve"> </w:t>
      </w:r>
      <w:r w:rsidR="000F795D" w:rsidRPr="00F049F6">
        <w:rPr>
          <w:rFonts w:cs="Times New Roman"/>
          <w:bCs/>
          <w:i/>
          <w:iCs/>
        </w:rPr>
        <w:t>Texas.</w:t>
      </w:r>
      <w:r w:rsidR="000F795D" w:rsidRPr="00F049F6">
        <w:rPr>
          <w:rFonts w:ascii="Times New Roman" w:hAnsi="Times New Roman" w:cs="Times New Roman"/>
          <w:b/>
          <w:bCs/>
          <w:i/>
          <w:iCs/>
          <w:sz w:val="23"/>
          <w:szCs w:val="23"/>
        </w:rPr>
        <w:t xml:space="preserve"> </w:t>
      </w:r>
      <w:r w:rsidR="000F795D" w:rsidRPr="00F049F6">
        <w:rPr>
          <w:i/>
        </w:rPr>
        <w:t xml:space="preserve">  </w:t>
      </w:r>
      <w:r w:rsidR="00752F36" w:rsidRPr="00230C84">
        <w:rPr>
          <w:i/>
        </w:rPr>
        <w:t xml:space="preserve"> </w:t>
      </w:r>
    </w:p>
    <w:p w14:paraId="5DC1AEFA" w14:textId="213D862F" w:rsidR="005765F4" w:rsidRPr="00230C84" w:rsidRDefault="005765F4" w:rsidP="00F049F6">
      <w:pPr>
        <w:pStyle w:val="Default"/>
        <w:numPr>
          <w:ilvl w:val="0"/>
          <w:numId w:val="6"/>
        </w:numPr>
        <w:ind w:left="870" w:right="180"/>
        <w:rPr>
          <w:i/>
        </w:rPr>
      </w:pPr>
      <w:r>
        <w:rPr>
          <w:i/>
        </w:rPr>
        <w:t>Goal 5: Statewide Data Collaboration – Compare statewide data across state agencies on results and effectiveness.</w:t>
      </w:r>
    </w:p>
    <w:p w14:paraId="268FCB7A" w14:textId="6E67018F" w:rsidR="00D73CD5" w:rsidRPr="00F049F6" w:rsidRDefault="00D73CD5" w:rsidP="00F049F6">
      <w:pPr>
        <w:pStyle w:val="ListParagraph"/>
        <w:ind w:left="900" w:right="180"/>
        <w:rPr>
          <w:i/>
        </w:rPr>
      </w:pPr>
    </w:p>
    <w:p w14:paraId="3876EC76" w14:textId="5C49AC20" w:rsidR="00D821E5" w:rsidRPr="00F049F6" w:rsidRDefault="001262DB" w:rsidP="00A164C9">
      <w:pPr>
        <w:ind w:right="180"/>
        <w:rPr>
          <w:rFonts w:ascii="Verdana" w:hAnsi="Verdana"/>
        </w:rPr>
      </w:pPr>
      <w:r w:rsidRPr="000044CB">
        <w:rPr>
          <w:i/>
        </w:rPr>
        <w:t xml:space="preserve"> </w:t>
      </w:r>
      <w:r w:rsidR="00E763C2">
        <w:rPr>
          <w:rFonts w:ascii="Verdana" w:hAnsi="Verdana"/>
          <w:i/>
        </w:rPr>
        <w:t>In the table below b</w:t>
      </w:r>
      <w:r w:rsidR="00D821E5" w:rsidRPr="00F049F6">
        <w:rPr>
          <w:rFonts w:ascii="Verdana" w:hAnsi="Verdana"/>
          <w:i/>
        </w:rPr>
        <w:t xml:space="preserve">riefly describe the current status of each area of focus </w:t>
      </w:r>
      <w:r w:rsidR="00E763C2">
        <w:rPr>
          <w:rFonts w:ascii="Verdana" w:hAnsi="Verdana"/>
          <w:i/>
        </w:rPr>
        <w:t xml:space="preserve">as identified in the plan </w:t>
      </w:r>
      <w:r w:rsidR="00D821E5" w:rsidRPr="00F049F6">
        <w:rPr>
          <w:rFonts w:ascii="Verdana" w:hAnsi="Verdana"/>
          <w:i/>
        </w:rPr>
        <w:t>(key accomplishments</w:t>
      </w:r>
      <w:r w:rsidR="00A9478F" w:rsidRPr="00F049F6">
        <w:rPr>
          <w:rFonts w:ascii="Verdana" w:hAnsi="Verdana"/>
          <w:i/>
        </w:rPr>
        <w:t>, challenges</w:t>
      </w:r>
      <w:r w:rsidR="00D821E5" w:rsidRPr="00F049F6">
        <w:rPr>
          <w:rFonts w:ascii="Verdana" w:hAnsi="Verdana"/>
          <w:i/>
        </w:rPr>
        <w:t xml:space="preserve"> and current activities)</w:t>
      </w:r>
      <w:r w:rsidR="0025071A" w:rsidRPr="00F049F6">
        <w:rPr>
          <w:rFonts w:ascii="Verdana" w:hAnsi="Verdana"/>
          <w:i/>
        </w:rPr>
        <w:t>,</w:t>
      </w:r>
      <w:r w:rsidR="00D821E5" w:rsidRPr="00F049F6">
        <w:rPr>
          <w:rFonts w:ascii="Verdana" w:hAnsi="Verdana"/>
          <w:i/>
        </w:rPr>
        <w:t xml:space="preserve"> </w:t>
      </w:r>
      <w:r w:rsidR="00697834" w:rsidRPr="00F049F6">
        <w:rPr>
          <w:rFonts w:ascii="Verdana" w:hAnsi="Verdana"/>
          <w:i/>
        </w:rPr>
        <w:t xml:space="preserve">and then summarize </w:t>
      </w:r>
      <w:r w:rsidR="00D821E5" w:rsidRPr="00F049F6">
        <w:rPr>
          <w:rFonts w:ascii="Verdana" w:hAnsi="Verdana"/>
          <w:i/>
        </w:rPr>
        <w:t xml:space="preserve">objectives and activities planned for the next two years.  </w:t>
      </w:r>
    </w:p>
    <w:p w14:paraId="455A30DA" w14:textId="77777777" w:rsidR="006975F4" w:rsidRPr="00F049F6" w:rsidRDefault="006975F4" w:rsidP="000062D1">
      <w:pPr>
        <w:pStyle w:val="ListBullet"/>
        <w:numPr>
          <w:ilvl w:val="0"/>
          <w:numId w:val="0"/>
        </w:numPr>
        <w:ind w:right="180"/>
        <w:rPr>
          <w:rFonts w:ascii="Verdana" w:hAnsi="Verdana"/>
          <w:i/>
        </w:rPr>
      </w:pPr>
    </w:p>
    <w:tbl>
      <w:tblPr>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359"/>
        <w:gridCol w:w="4374"/>
        <w:gridCol w:w="4439"/>
      </w:tblGrid>
      <w:tr w:rsidR="00531999" w:rsidRPr="00A718E9" w14:paraId="128D3A5E" w14:textId="77777777" w:rsidTr="0073434A">
        <w:trPr>
          <w:tblHeader/>
        </w:trPr>
        <w:tc>
          <w:tcPr>
            <w:tcW w:w="2513" w:type="dxa"/>
            <w:shd w:val="clear" w:color="auto" w:fill="DBE5F1" w:themeFill="accent1" w:themeFillTint="33"/>
          </w:tcPr>
          <w:p w14:paraId="3010E7B3" w14:textId="77777777" w:rsidR="0082121C" w:rsidRPr="0073434A" w:rsidRDefault="0082121C" w:rsidP="000062D1">
            <w:pPr>
              <w:ind w:right="126"/>
              <w:rPr>
                <w:rFonts w:ascii="Verdana" w:hAnsi="Verdana"/>
                <w:b/>
                <w:color w:val="4F81BD" w:themeColor="accent1"/>
                <w:sz w:val="20"/>
                <w:szCs w:val="20"/>
              </w:rPr>
            </w:pPr>
            <w:r w:rsidRPr="0073434A">
              <w:rPr>
                <w:rFonts w:ascii="Verdana" w:hAnsi="Verdana"/>
                <w:b/>
                <w:color w:val="4F81BD" w:themeColor="accent1"/>
                <w:sz w:val="20"/>
                <w:szCs w:val="20"/>
              </w:rPr>
              <w:t>Area of Focus</w:t>
            </w:r>
          </w:p>
        </w:tc>
        <w:tc>
          <w:tcPr>
            <w:tcW w:w="1359" w:type="dxa"/>
            <w:shd w:val="clear" w:color="auto" w:fill="DBE5F1" w:themeFill="accent1" w:themeFillTint="33"/>
          </w:tcPr>
          <w:p w14:paraId="139582F7" w14:textId="56AAC648" w:rsidR="0082121C" w:rsidRPr="0073434A" w:rsidRDefault="0082121C" w:rsidP="004D5709">
            <w:pPr>
              <w:ind w:right="126"/>
              <w:rPr>
                <w:rFonts w:ascii="Verdana" w:hAnsi="Verdana"/>
                <w:b/>
                <w:color w:val="4F81BD" w:themeColor="accent1"/>
                <w:sz w:val="20"/>
                <w:szCs w:val="20"/>
              </w:rPr>
            </w:pPr>
            <w:r w:rsidRPr="0073434A">
              <w:rPr>
                <w:rFonts w:ascii="Verdana" w:hAnsi="Verdana"/>
                <w:b/>
                <w:color w:val="4F81BD" w:themeColor="accent1"/>
                <w:sz w:val="20"/>
                <w:szCs w:val="20"/>
              </w:rPr>
              <w:t xml:space="preserve">Related </w:t>
            </w:r>
            <w:r w:rsidR="001F76AC" w:rsidRPr="0073434A">
              <w:rPr>
                <w:rFonts w:ascii="Verdana" w:hAnsi="Verdana"/>
                <w:b/>
                <w:color w:val="4F81BD" w:themeColor="accent1"/>
                <w:sz w:val="20"/>
                <w:szCs w:val="20"/>
              </w:rPr>
              <w:t xml:space="preserve">Gaps </w:t>
            </w:r>
            <w:r w:rsidR="0073434A" w:rsidRPr="0073434A">
              <w:rPr>
                <w:rFonts w:ascii="Verdana" w:hAnsi="Verdana"/>
                <w:b/>
                <w:color w:val="4F81BD" w:themeColor="accent1"/>
                <w:sz w:val="20"/>
                <w:szCs w:val="20"/>
              </w:rPr>
              <w:t>&amp;</w:t>
            </w:r>
            <w:r w:rsidR="001F76AC" w:rsidRPr="0073434A">
              <w:rPr>
                <w:rFonts w:ascii="Verdana" w:hAnsi="Verdana"/>
                <w:b/>
                <w:color w:val="4F81BD" w:themeColor="accent1"/>
                <w:sz w:val="20"/>
                <w:szCs w:val="20"/>
              </w:rPr>
              <w:t xml:space="preserve"> </w:t>
            </w:r>
            <w:r w:rsidR="0071434D" w:rsidRPr="0073434A">
              <w:rPr>
                <w:rFonts w:ascii="Verdana" w:hAnsi="Verdana"/>
                <w:b/>
                <w:color w:val="4F81BD" w:themeColor="accent1"/>
                <w:sz w:val="20"/>
                <w:szCs w:val="20"/>
              </w:rPr>
              <w:t>Goals</w:t>
            </w:r>
            <w:r w:rsidRPr="0073434A">
              <w:rPr>
                <w:rFonts w:ascii="Verdana" w:hAnsi="Verdana"/>
                <w:b/>
                <w:color w:val="4F81BD" w:themeColor="accent1"/>
                <w:sz w:val="20"/>
                <w:szCs w:val="20"/>
              </w:rPr>
              <w:t xml:space="preserve"> from </w:t>
            </w:r>
            <w:r w:rsidR="003E3D50" w:rsidRPr="0073434A">
              <w:rPr>
                <w:rFonts w:ascii="Verdana" w:hAnsi="Verdana"/>
                <w:b/>
                <w:color w:val="4F81BD" w:themeColor="accent1"/>
                <w:sz w:val="20"/>
                <w:szCs w:val="20"/>
              </w:rPr>
              <w:t>S</w:t>
            </w:r>
            <w:r w:rsidR="004D5709" w:rsidRPr="0073434A">
              <w:rPr>
                <w:rFonts w:ascii="Verdana" w:hAnsi="Verdana"/>
                <w:b/>
                <w:color w:val="4F81BD" w:themeColor="accent1"/>
                <w:sz w:val="20"/>
                <w:szCs w:val="20"/>
              </w:rPr>
              <w:t xml:space="preserve">trategic </w:t>
            </w:r>
            <w:r w:rsidR="003E3D50" w:rsidRPr="0073434A">
              <w:rPr>
                <w:rFonts w:ascii="Verdana" w:hAnsi="Verdana"/>
                <w:b/>
                <w:color w:val="4F81BD" w:themeColor="accent1"/>
                <w:sz w:val="20"/>
                <w:szCs w:val="20"/>
              </w:rPr>
              <w:t>P</w:t>
            </w:r>
            <w:r w:rsidR="004D5709" w:rsidRPr="0073434A">
              <w:rPr>
                <w:rFonts w:ascii="Verdana" w:hAnsi="Verdana"/>
                <w:b/>
                <w:color w:val="4F81BD" w:themeColor="accent1"/>
                <w:sz w:val="20"/>
                <w:szCs w:val="20"/>
              </w:rPr>
              <w:t>lan</w:t>
            </w:r>
          </w:p>
        </w:tc>
        <w:tc>
          <w:tcPr>
            <w:tcW w:w="4374" w:type="dxa"/>
            <w:shd w:val="clear" w:color="auto" w:fill="DBE5F1" w:themeFill="accent1" w:themeFillTint="33"/>
          </w:tcPr>
          <w:p w14:paraId="69CDF566" w14:textId="77777777" w:rsidR="0082121C" w:rsidRPr="0073434A" w:rsidRDefault="0082121C" w:rsidP="000062D1">
            <w:pPr>
              <w:ind w:right="126"/>
              <w:rPr>
                <w:rFonts w:ascii="Verdana" w:hAnsi="Verdana"/>
                <w:b/>
                <w:color w:val="4F81BD" w:themeColor="accent1"/>
                <w:sz w:val="20"/>
                <w:szCs w:val="20"/>
              </w:rPr>
            </w:pPr>
            <w:r w:rsidRPr="0073434A">
              <w:rPr>
                <w:rFonts w:ascii="Verdana" w:hAnsi="Verdana"/>
                <w:b/>
                <w:color w:val="4F81BD" w:themeColor="accent1"/>
                <w:sz w:val="20"/>
                <w:szCs w:val="20"/>
              </w:rPr>
              <w:t>Current Status</w:t>
            </w:r>
          </w:p>
        </w:tc>
        <w:tc>
          <w:tcPr>
            <w:tcW w:w="4439" w:type="dxa"/>
            <w:shd w:val="clear" w:color="auto" w:fill="DBE5F1" w:themeFill="accent1" w:themeFillTint="33"/>
          </w:tcPr>
          <w:p w14:paraId="1D4C48B0" w14:textId="77777777" w:rsidR="0082121C" w:rsidRPr="0073434A" w:rsidRDefault="0082121C" w:rsidP="000062D1">
            <w:pPr>
              <w:ind w:right="126"/>
              <w:rPr>
                <w:rFonts w:ascii="Verdana" w:hAnsi="Verdana"/>
                <w:b/>
                <w:color w:val="4F81BD" w:themeColor="accent1"/>
                <w:sz w:val="20"/>
                <w:szCs w:val="20"/>
              </w:rPr>
            </w:pPr>
            <w:r w:rsidRPr="0073434A">
              <w:rPr>
                <w:rFonts w:ascii="Verdana" w:hAnsi="Verdana"/>
                <w:b/>
                <w:color w:val="4F81BD" w:themeColor="accent1"/>
                <w:sz w:val="20"/>
                <w:szCs w:val="20"/>
              </w:rPr>
              <w:t>Plans</w:t>
            </w:r>
          </w:p>
        </w:tc>
      </w:tr>
      <w:tr w:rsidR="00531999" w:rsidRPr="00A718E9" w14:paraId="56D3736F" w14:textId="77777777" w:rsidTr="0034126D">
        <w:tc>
          <w:tcPr>
            <w:tcW w:w="2513" w:type="dxa"/>
            <w:shd w:val="clear" w:color="auto" w:fill="FFFFFF" w:themeFill="background1"/>
          </w:tcPr>
          <w:p w14:paraId="4F04E4FD" w14:textId="77777777" w:rsidR="007B4E88" w:rsidRPr="0073434A" w:rsidRDefault="007B4E88" w:rsidP="000062D1">
            <w:pPr>
              <w:spacing w:beforeLines="20" w:before="48" w:afterLines="20" w:after="48"/>
              <w:ind w:right="126"/>
              <w:rPr>
                <w:rFonts w:ascii="Verdana" w:hAnsi="Verdana"/>
                <w:sz w:val="20"/>
                <w:szCs w:val="20"/>
              </w:rPr>
            </w:pPr>
            <w:r w:rsidRPr="0073434A">
              <w:rPr>
                <w:rFonts w:ascii="Verdana" w:hAnsi="Verdana"/>
                <w:sz w:val="20"/>
                <w:szCs w:val="20"/>
              </w:rPr>
              <w:t>Improving access to timely outpatient services</w:t>
            </w:r>
          </w:p>
        </w:tc>
        <w:tc>
          <w:tcPr>
            <w:tcW w:w="1359" w:type="dxa"/>
            <w:shd w:val="clear" w:color="auto" w:fill="FFFFFF" w:themeFill="background1"/>
          </w:tcPr>
          <w:p w14:paraId="09D1AAA2" w14:textId="77777777" w:rsidR="009618EC" w:rsidRPr="0073434A" w:rsidRDefault="007B4E88" w:rsidP="009618EC">
            <w:pPr>
              <w:pStyle w:val="ListBullet"/>
              <w:numPr>
                <w:ilvl w:val="0"/>
                <w:numId w:val="25"/>
              </w:numPr>
              <w:spacing w:beforeLines="20" w:before="48" w:afterLines="20" w:after="48"/>
              <w:ind w:left="252" w:right="126" w:hanging="252"/>
              <w:rPr>
                <w:rFonts w:ascii="Verdana" w:hAnsi="Verdana"/>
                <w:sz w:val="20"/>
                <w:szCs w:val="20"/>
              </w:rPr>
            </w:pPr>
            <w:r w:rsidRPr="0073434A">
              <w:rPr>
                <w:rFonts w:ascii="Verdana" w:hAnsi="Verdana"/>
                <w:sz w:val="20"/>
                <w:szCs w:val="20"/>
              </w:rPr>
              <w:t xml:space="preserve">Gap </w:t>
            </w:r>
            <w:r w:rsidR="004408EB" w:rsidRPr="0073434A">
              <w:rPr>
                <w:rFonts w:ascii="Verdana" w:hAnsi="Verdana"/>
                <w:sz w:val="20"/>
                <w:szCs w:val="20"/>
              </w:rPr>
              <w:t>6</w:t>
            </w:r>
          </w:p>
          <w:p w14:paraId="4B8BD1D5" w14:textId="77777777" w:rsidR="004408EB" w:rsidRPr="0073434A" w:rsidRDefault="0071434D" w:rsidP="006307A7">
            <w:pPr>
              <w:pStyle w:val="ListBullet"/>
              <w:numPr>
                <w:ilvl w:val="0"/>
                <w:numId w:val="25"/>
              </w:numPr>
              <w:spacing w:beforeLines="20" w:before="48" w:afterLines="20" w:after="48"/>
              <w:ind w:left="252" w:right="126" w:hanging="252"/>
              <w:rPr>
                <w:rFonts w:ascii="Verdana" w:hAnsi="Verdana"/>
                <w:sz w:val="20"/>
                <w:szCs w:val="20"/>
              </w:rPr>
            </w:pPr>
            <w:r w:rsidRPr="0073434A">
              <w:rPr>
                <w:rFonts w:ascii="Verdana" w:hAnsi="Verdana"/>
                <w:sz w:val="20"/>
                <w:szCs w:val="20"/>
              </w:rPr>
              <w:t>Goal 2</w:t>
            </w:r>
          </w:p>
        </w:tc>
        <w:tc>
          <w:tcPr>
            <w:tcW w:w="4374" w:type="dxa"/>
            <w:shd w:val="clear" w:color="auto" w:fill="FFFFFF" w:themeFill="background1"/>
          </w:tcPr>
          <w:p w14:paraId="4DFDAF12" w14:textId="56B0FEC0" w:rsidR="007B4E88" w:rsidRPr="0073434A" w:rsidRDefault="0034126D" w:rsidP="000062D1">
            <w:pPr>
              <w:pStyle w:val="ListBullet"/>
              <w:numPr>
                <w:ilvl w:val="0"/>
                <w:numId w:val="25"/>
              </w:numPr>
              <w:spacing w:beforeLines="20" w:before="48" w:afterLines="20" w:after="48"/>
              <w:ind w:left="252" w:right="126" w:hanging="252"/>
              <w:rPr>
                <w:rFonts w:ascii="Verdana" w:hAnsi="Verdana"/>
                <w:sz w:val="20"/>
                <w:szCs w:val="20"/>
              </w:rPr>
            </w:pPr>
            <w:r>
              <w:rPr>
                <w:rFonts w:ascii="Verdana" w:hAnsi="Verdana"/>
                <w:sz w:val="20"/>
                <w:szCs w:val="20"/>
              </w:rPr>
              <w:t>Rapid Access system for walk in intakes and psychiatry</w:t>
            </w:r>
          </w:p>
        </w:tc>
        <w:tc>
          <w:tcPr>
            <w:tcW w:w="4439" w:type="dxa"/>
            <w:shd w:val="clear" w:color="auto" w:fill="FFFFFF" w:themeFill="background1"/>
          </w:tcPr>
          <w:p w14:paraId="18322573" w14:textId="409F9457" w:rsidR="007B4E88" w:rsidRPr="0073434A" w:rsidRDefault="0034126D" w:rsidP="000062D1">
            <w:pPr>
              <w:pStyle w:val="ListBullet"/>
              <w:numPr>
                <w:ilvl w:val="0"/>
                <w:numId w:val="25"/>
              </w:numPr>
              <w:spacing w:beforeLines="20" w:before="48" w:afterLines="20" w:after="48"/>
              <w:ind w:left="252" w:right="126" w:hanging="252"/>
              <w:rPr>
                <w:rFonts w:ascii="Verdana" w:hAnsi="Verdana"/>
                <w:sz w:val="20"/>
                <w:szCs w:val="20"/>
              </w:rPr>
            </w:pPr>
            <w:r>
              <w:rPr>
                <w:rFonts w:ascii="Verdana" w:hAnsi="Verdana"/>
                <w:sz w:val="20"/>
                <w:szCs w:val="20"/>
              </w:rPr>
              <w:t>Continue efforts to reduce wait for psychiatry to 10 days or less as required for CCBHC certification.</w:t>
            </w:r>
          </w:p>
        </w:tc>
      </w:tr>
      <w:tr w:rsidR="00531999" w:rsidRPr="00A718E9" w14:paraId="47316649" w14:textId="77777777" w:rsidTr="0073434A">
        <w:tc>
          <w:tcPr>
            <w:tcW w:w="2513" w:type="dxa"/>
            <w:shd w:val="clear" w:color="auto" w:fill="auto"/>
          </w:tcPr>
          <w:p w14:paraId="09004E2E" w14:textId="77777777" w:rsidR="0082121C" w:rsidRPr="0073434A" w:rsidRDefault="0082121C" w:rsidP="000062D1">
            <w:pPr>
              <w:spacing w:beforeLines="20" w:before="48" w:afterLines="20" w:after="48"/>
              <w:ind w:right="126"/>
              <w:rPr>
                <w:rFonts w:ascii="Verdana" w:hAnsi="Verdana"/>
                <w:sz w:val="20"/>
                <w:szCs w:val="20"/>
              </w:rPr>
            </w:pPr>
            <w:r w:rsidRPr="0073434A">
              <w:rPr>
                <w:rFonts w:ascii="Verdana" w:hAnsi="Verdana"/>
                <w:sz w:val="20"/>
                <w:szCs w:val="20"/>
              </w:rPr>
              <w:t>Improving continuity of care between inpatient care and community services</w:t>
            </w:r>
            <w:r w:rsidR="00FB4E19" w:rsidRPr="0073434A">
              <w:rPr>
                <w:rFonts w:ascii="Verdana" w:hAnsi="Verdana"/>
                <w:sz w:val="20"/>
                <w:szCs w:val="20"/>
              </w:rPr>
              <w:t xml:space="preserve"> and reducing hospital readmissions</w:t>
            </w:r>
          </w:p>
        </w:tc>
        <w:tc>
          <w:tcPr>
            <w:tcW w:w="1359" w:type="dxa"/>
          </w:tcPr>
          <w:p w14:paraId="6BC400EB" w14:textId="77777777" w:rsidR="001D4992" w:rsidRPr="0073434A" w:rsidRDefault="001D4992" w:rsidP="000062D1">
            <w:pPr>
              <w:pStyle w:val="ListBullet"/>
              <w:numPr>
                <w:ilvl w:val="0"/>
                <w:numId w:val="25"/>
              </w:numPr>
              <w:spacing w:beforeLines="20" w:before="48" w:afterLines="20" w:after="48"/>
              <w:ind w:left="252" w:right="126" w:hanging="252"/>
              <w:rPr>
                <w:rFonts w:ascii="Verdana" w:hAnsi="Verdana"/>
                <w:sz w:val="20"/>
                <w:szCs w:val="20"/>
              </w:rPr>
            </w:pPr>
            <w:r w:rsidRPr="0073434A">
              <w:rPr>
                <w:rFonts w:ascii="Verdana" w:hAnsi="Verdana"/>
                <w:sz w:val="20"/>
                <w:szCs w:val="20"/>
              </w:rPr>
              <w:t>Gap 1</w:t>
            </w:r>
          </w:p>
          <w:p w14:paraId="596418C7" w14:textId="77777777" w:rsidR="003E3D50" w:rsidRPr="0073434A" w:rsidRDefault="0071434D" w:rsidP="006307A7">
            <w:pPr>
              <w:pStyle w:val="ListBullet"/>
              <w:numPr>
                <w:ilvl w:val="0"/>
                <w:numId w:val="25"/>
              </w:numPr>
              <w:spacing w:beforeLines="20" w:before="48" w:afterLines="20" w:after="48"/>
              <w:ind w:left="252" w:right="126" w:hanging="252"/>
              <w:rPr>
                <w:rFonts w:ascii="Verdana" w:hAnsi="Verdana"/>
                <w:sz w:val="20"/>
                <w:szCs w:val="20"/>
              </w:rPr>
            </w:pPr>
            <w:r w:rsidRPr="0073434A">
              <w:rPr>
                <w:rFonts w:ascii="Verdana" w:hAnsi="Verdana"/>
                <w:sz w:val="20"/>
                <w:szCs w:val="20"/>
              </w:rPr>
              <w:t>Goals</w:t>
            </w:r>
            <w:r w:rsidR="00E80FF0" w:rsidRPr="0073434A">
              <w:rPr>
                <w:rFonts w:ascii="Verdana" w:hAnsi="Verdana"/>
                <w:sz w:val="20"/>
                <w:szCs w:val="20"/>
              </w:rPr>
              <w:t xml:space="preserve"> 1,2,4</w:t>
            </w:r>
          </w:p>
        </w:tc>
        <w:tc>
          <w:tcPr>
            <w:tcW w:w="4374" w:type="dxa"/>
            <w:shd w:val="clear" w:color="auto" w:fill="auto"/>
          </w:tcPr>
          <w:p w14:paraId="508FA405" w14:textId="2484AD69"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 xml:space="preserve">Gulf Coast has </w:t>
            </w:r>
            <w:r w:rsidR="000F3819">
              <w:rPr>
                <w:rFonts w:ascii="Verdana" w:hAnsi="Verdana"/>
                <w:sz w:val="20"/>
                <w:szCs w:val="20"/>
              </w:rPr>
              <w:t xml:space="preserve">a </w:t>
            </w:r>
            <w:r w:rsidRPr="0073434A">
              <w:rPr>
                <w:rFonts w:ascii="Verdana" w:hAnsi="Verdana"/>
                <w:sz w:val="20"/>
                <w:szCs w:val="20"/>
              </w:rPr>
              <w:t>contracted Community Mental Health Hospital consisting of 20-bed psychiatric unit currently staffed with 2 full-time COC liaisons; 1 vacant position</w:t>
            </w:r>
            <w:r w:rsidR="000F3819">
              <w:rPr>
                <w:rFonts w:ascii="Verdana" w:hAnsi="Verdana"/>
                <w:sz w:val="20"/>
                <w:szCs w:val="20"/>
              </w:rPr>
              <w:t>.</w:t>
            </w:r>
          </w:p>
          <w:p w14:paraId="319423C4" w14:textId="63B780D0"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Long-standing relationship with UTMB physicians familiar with LMHA service delivery system, responsible for inpatient treatment/care</w:t>
            </w:r>
            <w:r w:rsidR="000F3819">
              <w:rPr>
                <w:rFonts w:ascii="Verdana" w:hAnsi="Verdana"/>
                <w:sz w:val="20"/>
                <w:szCs w:val="20"/>
              </w:rPr>
              <w:t>.</w:t>
            </w:r>
          </w:p>
          <w:p w14:paraId="1B2CE8C7" w14:textId="77777777"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lastRenderedPageBreak/>
              <w:t>UTMB contracted inpatient physicians regularly attend Gulf Coast Center quarterly behavioral health medical services meeting</w:t>
            </w:r>
          </w:p>
          <w:p w14:paraId="24EAD437" w14:textId="4E779A0B"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Gulf Coast continuity of care liaisons embedded on inpatient psychiatric unit &amp; actively partici</w:t>
            </w:r>
            <w:r w:rsidR="0073434A">
              <w:rPr>
                <w:rFonts w:ascii="Verdana" w:hAnsi="Verdana"/>
                <w:sz w:val="20"/>
                <w:szCs w:val="20"/>
              </w:rPr>
              <w:t>-</w:t>
            </w:r>
            <w:r w:rsidRPr="0073434A">
              <w:rPr>
                <w:rFonts w:ascii="Verdana" w:hAnsi="Verdana"/>
                <w:sz w:val="20"/>
                <w:szCs w:val="20"/>
              </w:rPr>
              <w:t>pate in patient discharge/aftercare planning, linking patients to appropriate outpatient services, crisis respite or other services external to LMHA as appropriate</w:t>
            </w:r>
            <w:r w:rsidR="000F3819">
              <w:rPr>
                <w:rFonts w:ascii="Verdana" w:hAnsi="Verdana"/>
                <w:sz w:val="20"/>
                <w:szCs w:val="20"/>
              </w:rPr>
              <w:t>.</w:t>
            </w:r>
          </w:p>
          <w:p w14:paraId="5FDC051D" w14:textId="49DD6BA6"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COC liaisons participate in daily clinical team &amp; inpatient leadership meetings at contracted hospital, including nursin</w:t>
            </w:r>
            <w:r w:rsidR="000F3819">
              <w:rPr>
                <w:rFonts w:ascii="Verdana" w:hAnsi="Verdana"/>
                <w:sz w:val="20"/>
                <w:szCs w:val="20"/>
              </w:rPr>
              <w:t>g</w:t>
            </w:r>
            <w:r w:rsidRPr="0073434A">
              <w:rPr>
                <w:rFonts w:ascii="Verdana" w:hAnsi="Verdana"/>
                <w:sz w:val="20"/>
                <w:szCs w:val="20"/>
              </w:rPr>
              <w:t>, social workers &amp; utilization review; team monitors length of stay, discharge planning &amp; care coordination for transition back to community post discharge</w:t>
            </w:r>
            <w:r w:rsidR="000F3819">
              <w:rPr>
                <w:rFonts w:ascii="Verdana" w:hAnsi="Verdana"/>
                <w:sz w:val="20"/>
                <w:szCs w:val="20"/>
              </w:rPr>
              <w:t>.</w:t>
            </w:r>
          </w:p>
          <w:p w14:paraId="70176939" w14:textId="5C55526D" w:rsidR="0082121C" w:rsidRPr="0073434A" w:rsidRDefault="005D7873" w:rsidP="0073434A">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Goal is to see patient in outpatient setting within 7 days post inpatient discharge</w:t>
            </w:r>
            <w:r w:rsidR="002032D4">
              <w:rPr>
                <w:rFonts w:ascii="Verdana" w:hAnsi="Verdana"/>
                <w:sz w:val="20"/>
                <w:szCs w:val="20"/>
              </w:rPr>
              <w:t>.</w:t>
            </w:r>
          </w:p>
        </w:tc>
        <w:tc>
          <w:tcPr>
            <w:tcW w:w="4439" w:type="dxa"/>
          </w:tcPr>
          <w:p w14:paraId="790F471D" w14:textId="2FC467FC"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lastRenderedPageBreak/>
              <w:t xml:space="preserve">Expanded number </w:t>
            </w:r>
            <w:r w:rsidR="0073434A">
              <w:rPr>
                <w:rFonts w:ascii="Verdana" w:hAnsi="Verdana"/>
                <w:sz w:val="20"/>
                <w:szCs w:val="20"/>
              </w:rPr>
              <w:t>inp</w:t>
            </w:r>
            <w:r w:rsidRPr="0073434A">
              <w:rPr>
                <w:rFonts w:ascii="Verdana" w:hAnsi="Verdana"/>
                <w:sz w:val="20"/>
                <w:szCs w:val="20"/>
              </w:rPr>
              <w:t>atient continuity of care staff.</w:t>
            </w:r>
          </w:p>
          <w:p w14:paraId="5A280AC9" w14:textId="56C03DEB"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Continue to utilize tele</w:t>
            </w:r>
            <w:r w:rsidR="0073434A">
              <w:rPr>
                <w:rFonts w:ascii="Verdana" w:hAnsi="Verdana"/>
                <w:sz w:val="20"/>
                <w:szCs w:val="20"/>
              </w:rPr>
              <w:t>-</w:t>
            </w:r>
            <w:r w:rsidRPr="0073434A">
              <w:rPr>
                <w:rFonts w:ascii="Verdana" w:hAnsi="Verdana"/>
                <w:sz w:val="20"/>
                <w:szCs w:val="20"/>
              </w:rPr>
              <w:t>psychiatry services (MD’s/</w:t>
            </w:r>
            <w:r w:rsidR="0073434A">
              <w:rPr>
                <w:rFonts w:ascii="Verdana" w:hAnsi="Verdana"/>
                <w:sz w:val="20"/>
                <w:szCs w:val="20"/>
              </w:rPr>
              <w:t xml:space="preserve"> </w:t>
            </w:r>
            <w:r w:rsidRPr="0073434A">
              <w:rPr>
                <w:rFonts w:ascii="Verdana" w:hAnsi="Verdana"/>
                <w:sz w:val="20"/>
                <w:szCs w:val="20"/>
              </w:rPr>
              <w:t xml:space="preserve">mid-level providers) available via telemedicine within 7 days post </w:t>
            </w:r>
            <w:r w:rsidR="0073434A">
              <w:rPr>
                <w:rFonts w:ascii="Verdana" w:hAnsi="Verdana"/>
                <w:sz w:val="20"/>
                <w:szCs w:val="20"/>
              </w:rPr>
              <w:t>d</w:t>
            </w:r>
            <w:r w:rsidRPr="0073434A">
              <w:rPr>
                <w:rFonts w:ascii="Verdana" w:hAnsi="Verdana"/>
                <w:sz w:val="20"/>
                <w:szCs w:val="20"/>
              </w:rPr>
              <w:t>ischarge with subsequent referral/transition to appropriate MH adult outpatient clinic for pharm</w:t>
            </w:r>
            <w:r w:rsidR="000F3819">
              <w:rPr>
                <w:rFonts w:ascii="Verdana" w:hAnsi="Verdana"/>
                <w:sz w:val="20"/>
                <w:szCs w:val="20"/>
              </w:rPr>
              <w:t xml:space="preserve">a- </w:t>
            </w:r>
            <w:r w:rsidRPr="0073434A">
              <w:rPr>
                <w:rFonts w:ascii="Verdana" w:hAnsi="Verdana"/>
                <w:sz w:val="20"/>
                <w:szCs w:val="20"/>
              </w:rPr>
              <w:lastRenderedPageBreak/>
              <w:t>cological management &amp; other TRR service provision</w:t>
            </w:r>
            <w:r w:rsidR="000F3819">
              <w:rPr>
                <w:rFonts w:ascii="Verdana" w:hAnsi="Verdana"/>
                <w:sz w:val="20"/>
                <w:szCs w:val="20"/>
              </w:rPr>
              <w:t>.</w:t>
            </w:r>
          </w:p>
          <w:p w14:paraId="4D32A68C" w14:textId="660F1EED"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Plan for MCOT/ Level of Care 5 Staff to engage inpatient customers with history of non-adherence with aftercare pre-discharge</w:t>
            </w:r>
            <w:r w:rsidR="000F3819">
              <w:rPr>
                <w:rFonts w:ascii="Verdana" w:hAnsi="Verdana"/>
                <w:sz w:val="20"/>
                <w:szCs w:val="20"/>
              </w:rPr>
              <w:t>.</w:t>
            </w:r>
          </w:p>
          <w:p w14:paraId="57F1168D" w14:textId="162556BD" w:rsidR="005D7873" w:rsidRPr="000F3819" w:rsidRDefault="005D7873" w:rsidP="005D7873">
            <w:pPr>
              <w:pStyle w:val="ListBullet"/>
              <w:numPr>
                <w:ilvl w:val="0"/>
                <w:numId w:val="25"/>
              </w:numPr>
              <w:spacing w:beforeLines="20" w:before="48" w:afterLines="20" w:after="48"/>
              <w:ind w:right="126"/>
              <w:rPr>
                <w:rFonts w:ascii="Verdana" w:hAnsi="Verdana"/>
                <w:sz w:val="20"/>
                <w:szCs w:val="20"/>
              </w:rPr>
            </w:pPr>
            <w:r w:rsidRPr="000F3819">
              <w:rPr>
                <w:rFonts w:ascii="Verdana" w:hAnsi="Verdana"/>
                <w:sz w:val="20"/>
                <w:szCs w:val="20"/>
              </w:rPr>
              <w:t>In-person engagement by ACT team with LOC-4 hospitalized individuals, to include participation with admission/discharge planning; conducted virtually during public health emergency</w:t>
            </w:r>
            <w:r w:rsidR="000F3819">
              <w:rPr>
                <w:rFonts w:ascii="Verdana" w:hAnsi="Verdana"/>
                <w:sz w:val="20"/>
                <w:szCs w:val="20"/>
              </w:rPr>
              <w:t>.</w:t>
            </w:r>
          </w:p>
          <w:p w14:paraId="56FB0187" w14:textId="77777777"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 xml:space="preserve">Where applicable, ACT team participates in commitment hearings conducted on inpatient unit for LOC-4 authorized individuals </w:t>
            </w:r>
          </w:p>
          <w:p w14:paraId="76767DDE" w14:textId="77777777"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Care coordination provided to state funded hospital discharges.</w:t>
            </w:r>
          </w:p>
          <w:p w14:paraId="3AC7A815" w14:textId="5C2C0D40" w:rsidR="005D7873"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Implemented the new GCC electronic health record system and trained Center contracted aftercare providers in the use of the EHR for improved continuity of care information.</w:t>
            </w:r>
          </w:p>
          <w:p w14:paraId="4D2CB53B" w14:textId="59176CE2" w:rsidR="0082121C" w:rsidRPr="0073434A" w:rsidRDefault="00B401FB" w:rsidP="00B401FB">
            <w:pPr>
              <w:pStyle w:val="ListBullet"/>
              <w:numPr>
                <w:ilvl w:val="0"/>
                <w:numId w:val="25"/>
              </w:numPr>
              <w:spacing w:beforeLines="20" w:before="48" w:afterLines="20" w:after="48"/>
              <w:ind w:right="126"/>
              <w:rPr>
                <w:rFonts w:ascii="Verdana" w:hAnsi="Verdana"/>
                <w:sz w:val="20"/>
                <w:szCs w:val="20"/>
              </w:rPr>
            </w:pPr>
            <w:r>
              <w:rPr>
                <w:rFonts w:ascii="Verdana" w:hAnsi="Verdana"/>
                <w:sz w:val="20"/>
                <w:szCs w:val="20"/>
              </w:rPr>
              <w:t>RYSE Care Navigator to assist for Santa Fe ISD students transitioning back to school after psychiatric inpatient stays.</w:t>
            </w:r>
          </w:p>
        </w:tc>
      </w:tr>
      <w:tr w:rsidR="00531999" w:rsidRPr="00A718E9" w14:paraId="05E5F886" w14:textId="77777777" w:rsidTr="0073434A">
        <w:tc>
          <w:tcPr>
            <w:tcW w:w="2513" w:type="dxa"/>
            <w:shd w:val="clear" w:color="auto" w:fill="auto"/>
          </w:tcPr>
          <w:p w14:paraId="4D2DCDCB" w14:textId="77777777" w:rsidR="0082121C" w:rsidRPr="0073434A" w:rsidRDefault="0082121C" w:rsidP="00BA3656">
            <w:pPr>
              <w:spacing w:beforeLines="20" w:before="48" w:afterLines="20" w:after="48"/>
              <w:ind w:right="126"/>
              <w:rPr>
                <w:rFonts w:ascii="Verdana" w:hAnsi="Verdana"/>
                <w:sz w:val="20"/>
                <w:szCs w:val="20"/>
              </w:rPr>
            </w:pPr>
            <w:r w:rsidRPr="0073434A">
              <w:rPr>
                <w:rFonts w:ascii="Verdana" w:hAnsi="Verdana"/>
                <w:sz w:val="20"/>
                <w:szCs w:val="20"/>
              </w:rPr>
              <w:lastRenderedPageBreak/>
              <w:t xml:space="preserve">Transitioning long-term state hospital </w:t>
            </w:r>
            <w:r w:rsidRPr="0073434A">
              <w:rPr>
                <w:rFonts w:ascii="Verdana" w:hAnsi="Verdana"/>
                <w:sz w:val="20"/>
                <w:szCs w:val="20"/>
              </w:rPr>
              <w:lastRenderedPageBreak/>
              <w:t>patients who no longer need an inpatient level of care to the community</w:t>
            </w:r>
            <w:r w:rsidR="008147D8" w:rsidRPr="0073434A">
              <w:rPr>
                <w:rFonts w:ascii="Verdana" w:hAnsi="Verdana"/>
                <w:sz w:val="20"/>
                <w:szCs w:val="20"/>
              </w:rPr>
              <w:t xml:space="preserve"> </w:t>
            </w:r>
            <w:r w:rsidR="00B441A4" w:rsidRPr="0073434A">
              <w:rPr>
                <w:rFonts w:ascii="Verdana" w:hAnsi="Verdana"/>
                <w:sz w:val="20"/>
                <w:szCs w:val="20"/>
              </w:rPr>
              <w:t>and reducing other state hospital utilization</w:t>
            </w:r>
          </w:p>
        </w:tc>
        <w:tc>
          <w:tcPr>
            <w:tcW w:w="1359" w:type="dxa"/>
          </w:tcPr>
          <w:p w14:paraId="713CC553" w14:textId="77777777" w:rsidR="001D4992" w:rsidRPr="0073434A" w:rsidRDefault="001D4992" w:rsidP="000062D1">
            <w:pPr>
              <w:pStyle w:val="ListBullet"/>
              <w:numPr>
                <w:ilvl w:val="0"/>
                <w:numId w:val="25"/>
              </w:numPr>
              <w:spacing w:beforeLines="20" w:before="48" w:afterLines="20" w:after="48"/>
              <w:ind w:left="252" w:right="126" w:hanging="252"/>
              <w:rPr>
                <w:rFonts w:ascii="Verdana" w:hAnsi="Verdana"/>
                <w:sz w:val="20"/>
                <w:szCs w:val="20"/>
              </w:rPr>
            </w:pPr>
            <w:r w:rsidRPr="0073434A">
              <w:rPr>
                <w:rFonts w:ascii="Verdana" w:hAnsi="Verdana"/>
                <w:sz w:val="20"/>
                <w:szCs w:val="20"/>
              </w:rPr>
              <w:lastRenderedPageBreak/>
              <w:t>Gap 14</w:t>
            </w:r>
          </w:p>
          <w:p w14:paraId="436B0686" w14:textId="77777777" w:rsidR="0082121C" w:rsidRPr="0073434A" w:rsidRDefault="00E80FF0" w:rsidP="00E80FF0">
            <w:pPr>
              <w:pStyle w:val="ListBullet"/>
              <w:numPr>
                <w:ilvl w:val="0"/>
                <w:numId w:val="25"/>
              </w:numPr>
              <w:spacing w:beforeLines="20" w:before="48" w:afterLines="20" w:after="48"/>
              <w:ind w:left="252" w:right="126" w:hanging="252"/>
              <w:rPr>
                <w:rFonts w:ascii="Verdana" w:hAnsi="Verdana"/>
                <w:sz w:val="20"/>
                <w:szCs w:val="20"/>
              </w:rPr>
            </w:pPr>
            <w:r w:rsidRPr="0073434A">
              <w:rPr>
                <w:rFonts w:ascii="Verdana" w:hAnsi="Verdana"/>
                <w:sz w:val="20"/>
                <w:szCs w:val="20"/>
              </w:rPr>
              <w:lastRenderedPageBreak/>
              <w:t>Goals 1,4</w:t>
            </w:r>
            <w:r w:rsidR="007D589A" w:rsidRPr="0073434A">
              <w:rPr>
                <w:rFonts w:ascii="Verdana" w:hAnsi="Verdana"/>
                <w:sz w:val="20"/>
                <w:szCs w:val="20"/>
              </w:rPr>
              <w:t xml:space="preserve"> </w:t>
            </w:r>
          </w:p>
        </w:tc>
        <w:tc>
          <w:tcPr>
            <w:tcW w:w="4374" w:type="dxa"/>
            <w:shd w:val="clear" w:color="auto" w:fill="auto"/>
          </w:tcPr>
          <w:p w14:paraId="58213599" w14:textId="2B87DFD8"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lastRenderedPageBreak/>
              <w:t xml:space="preserve">Utilizing the Long Term Stay Report to identify long-term SMHF </w:t>
            </w:r>
            <w:r w:rsidRPr="0073434A">
              <w:rPr>
                <w:rFonts w:ascii="Verdana" w:hAnsi="Verdana"/>
                <w:sz w:val="20"/>
                <w:szCs w:val="20"/>
              </w:rPr>
              <w:lastRenderedPageBreak/>
              <w:t xml:space="preserve">individuals with potential for integration to the community with expansive supports </w:t>
            </w:r>
            <w:r w:rsidR="000F3819">
              <w:rPr>
                <w:rFonts w:ascii="Verdana" w:hAnsi="Verdana"/>
                <w:sz w:val="20"/>
                <w:szCs w:val="20"/>
              </w:rPr>
              <w:t>.</w:t>
            </w:r>
          </w:p>
          <w:p w14:paraId="0D120713" w14:textId="79E87A44"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Implemented designated HCBS-AMH Inquiry Line.   Appointed an ACT team staff to be responsible for HCBS Inquiry Line.  Developed HCSB-AMH pre-engagement desk procedures for staff assigned to the Inquiry Line.  Hosted and participated in a meet &amp; greet meeting with HHSC HCBS-AMH leads and identified Provider and Recovery Managers for HCBS-AMH</w:t>
            </w:r>
            <w:r w:rsidR="000F3819">
              <w:rPr>
                <w:rFonts w:ascii="Verdana" w:hAnsi="Verdana"/>
                <w:sz w:val="20"/>
                <w:szCs w:val="20"/>
              </w:rPr>
              <w:t>.</w:t>
            </w:r>
          </w:p>
          <w:p w14:paraId="7BE628CE" w14:textId="66A76D19" w:rsidR="0082121C" w:rsidRPr="0073434A" w:rsidRDefault="005D7873" w:rsidP="0073434A">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In collaboration with SMHFs, conducting IDT telephonic meeting in preparation for patient discharge including COC liaisons, ACT manager, Crisis Respite lead and SMHF treatment team; applies to individuals on civil or forensic commitment or NGRI identified individuals to ensure seamless transition back to community</w:t>
            </w:r>
            <w:r w:rsidR="000F3819">
              <w:rPr>
                <w:rFonts w:ascii="Verdana" w:hAnsi="Verdana"/>
                <w:sz w:val="20"/>
                <w:szCs w:val="20"/>
              </w:rPr>
              <w:t>.</w:t>
            </w:r>
          </w:p>
        </w:tc>
        <w:tc>
          <w:tcPr>
            <w:tcW w:w="4439" w:type="dxa"/>
          </w:tcPr>
          <w:p w14:paraId="76870504" w14:textId="16A329ED"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lastRenderedPageBreak/>
              <w:t xml:space="preserve">Continue to review Long Term Stay reports for identification of </w:t>
            </w:r>
            <w:r w:rsidRPr="0073434A">
              <w:rPr>
                <w:rFonts w:ascii="Verdana" w:hAnsi="Verdana"/>
                <w:sz w:val="20"/>
                <w:szCs w:val="20"/>
              </w:rPr>
              <w:lastRenderedPageBreak/>
              <w:t>individuals eligible for discharge from SMHF.  Continue to participate on recurring webinars, TA calls</w:t>
            </w:r>
            <w:r w:rsidR="000F3819">
              <w:rPr>
                <w:rFonts w:ascii="Verdana" w:hAnsi="Verdana"/>
                <w:sz w:val="20"/>
                <w:szCs w:val="20"/>
              </w:rPr>
              <w:t>.</w:t>
            </w:r>
          </w:p>
          <w:p w14:paraId="34D86FAD" w14:textId="0C8C3561"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Continue to consider intensive ACT services/supports &amp; HCBS for long-term care individuals integrated back to the community</w:t>
            </w:r>
            <w:r w:rsidR="000F3819">
              <w:rPr>
                <w:rFonts w:ascii="Verdana" w:hAnsi="Verdana"/>
                <w:sz w:val="20"/>
                <w:szCs w:val="20"/>
              </w:rPr>
              <w:t>.</w:t>
            </w:r>
          </w:p>
          <w:p w14:paraId="6E411830" w14:textId="740D3ED8"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Continue collaborative efforts with SMHFs; participate in discharge planning for all individuals transitioning from long-term inpatient back to the community</w:t>
            </w:r>
            <w:r w:rsidR="000F3819">
              <w:rPr>
                <w:rFonts w:ascii="Verdana" w:hAnsi="Verdana"/>
                <w:sz w:val="20"/>
                <w:szCs w:val="20"/>
              </w:rPr>
              <w:t>.</w:t>
            </w:r>
          </w:p>
          <w:p w14:paraId="47B856C7" w14:textId="40115596" w:rsidR="0082121C" w:rsidRPr="0073434A" w:rsidRDefault="005D7873" w:rsidP="0073434A">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In collaboration with SMHFs, will continue to conduct IDT telephonic meeting in preparation for patient discharge including COC liaisons, ACT manager, Crisis Respite lead and SMHF treatment team; applies to individuals on civil or forensic commitment or NGRI identified individuals to ensure seamless transition back to community</w:t>
            </w:r>
            <w:r w:rsidR="000F3819">
              <w:rPr>
                <w:rFonts w:ascii="Verdana" w:hAnsi="Verdana"/>
                <w:sz w:val="20"/>
                <w:szCs w:val="20"/>
              </w:rPr>
              <w:t>.</w:t>
            </w:r>
          </w:p>
        </w:tc>
      </w:tr>
      <w:tr w:rsidR="00531999" w:rsidRPr="00A718E9" w14:paraId="18BCA360" w14:textId="77777777" w:rsidTr="0073434A">
        <w:tc>
          <w:tcPr>
            <w:tcW w:w="2513" w:type="dxa"/>
            <w:shd w:val="clear" w:color="auto" w:fill="auto"/>
          </w:tcPr>
          <w:p w14:paraId="627BD331" w14:textId="77777777" w:rsidR="0082121C" w:rsidRPr="0073434A" w:rsidRDefault="001A0AB5" w:rsidP="00450ED3">
            <w:pPr>
              <w:spacing w:beforeLines="20" w:before="48" w:afterLines="20" w:after="48"/>
              <w:ind w:right="126"/>
              <w:rPr>
                <w:rFonts w:ascii="Verdana" w:hAnsi="Verdana"/>
                <w:sz w:val="20"/>
                <w:szCs w:val="20"/>
              </w:rPr>
            </w:pPr>
            <w:r w:rsidRPr="0073434A">
              <w:rPr>
                <w:rFonts w:ascii="Verdana" w:hAnsi="Verdana"/>
                <w:sz w:val="20"/>
                <w:szCs w:val="20"/>
              </w:rPr>
              <w:lastRenderedPageBreak/>
              <w:t xml:space="preserve">Implementing and </w:t>
            </w:r>
            <w:r w:rsidR="00A434A5" w:rsidRPr="0073434A">
              <w:rPr>
                <w:rFonts w:ascii="Verdana" w:hAnsi="Verdana"/>
                <w:sz w:val="20"/>
                <w:szCs w:val="20"/>
              </w:rPr>
              <w:t>ensuring fidelity</w:t>
            </w:r>
            <w:r w:rsidR="0082121C" w:rsidRPr="0073434A">
              <w:rPr>
                <w:rFonts w:ascii="Verdana" w:hAnsi="Verdana"/>
                <w:sz w:val="20"/>
                <w:szCs w:val="20"/>
              </w:rPr>
              <w:t xml:space="preserve"> </w:t>
            </w:r>
            <w:r w:rsidR="00A434A5" w:rsidRPr="0073434A">
              <w:rPr>
                <w:rFonts w:ascii="Verdana" w:hAnsi="Verdana"/>
                <w:sz w:val="20"/>
                <w:szCs w:val="20"/>
              </w:rPr>
              <w:t>with evidence</w:t>
            </w:r>
            <w:r w:rsidR="0082121C" w:rsidRPr="0073434A">
              <w:rPr>
                <w:rFonts w:ascii="Verdana" w:hAnsi="Verdana"/>
                <w:sz w:val="20"/>
                <w:szCs w:val="20"/>
              </w:rPr>
              <w:t>-based practices</w:t>
            </w:r>
          </w:p>
        </w:tc>
        <w:tc>
          <w:tcPr>
            <w:tcW w:w="1359" w:type="dxa"/>
          </w:tcPr>
          <w:p w14:paraId="4361E694" w14:textId="77777777" w:rsidR="00937196" w:rsidRPr="0073434A" w:rsidRDefault="00937196" w:rsidP="000062D1">
            <w:pPr>
              <w:pStyle w:val="ListBullet"/>
              <w:numPr>
                <w:ilvl w:val="0"/>
                <w:numId w:val="25"/>
              </w:numPr>
              <w:spacing w:beforeLines="20" w:before="48" w:afterLines="20" w:after="48"/>
              <w:ind w:left="252" w:right="126" w:hanging="252"/>
              <w:rPr>
                <w:rFonts w:ascii="Verdana" w:hAnsi="Verdana"/>
                <w:sz w:val="20"/>
                <w:szCs w:val="20"/>
              </w:rPr>
            </w:pPr>
            <w:r w:rsidRPr="0073434A">
              <w:rPr>
                <w:rFonts w:ascii="Verdana" w:hAnsi="Verdana"/>
                <w:sz w:val="20"/>
                <w:szCs w:val="20"/>
              </w:rPr>
              <w:t>Gap 7</w:t>
            </w:r>
          </w:p>
          <w:p w14:paraId="1DD78533" w14:textId="77777777" w:rsidR="0082121C" w:rsidRPr="0073434A" w:rsidRDefault="00E80FF0" w:rsidP="00F5000E">
            <w:pPr>
              <w:pStyle w:val="ListBullet"/>
              <w:numPr>
                <w:ilvl w:val="0"/>
                <w:numId w:val="25"/>
              </w:numPr>
              <w:spacing w:beforeLines="20" w:before="48" w:afterLines="20" w:after="48"/>
              <w:ind w:left="252" w:right="126" w:hanging="252"/>
              <w:rPr>
                <w:rFonts w:ascii="Verdana" w:hAnsi="Verdana"/>
                <w:sz w:val="20"/>
                <w:szCs w:val="20"/>
              </w:rPr>
            </w:pPr>
            <w:r w:rsidRPr="0073434A">
              <w:rPr>
                <w:rFonts w:ascii="Verdana" w:hAnsi="Verdana"/>
                <w:sz w:val="20"/>
                <w:szCs w:val="20"/>
              </w:rPr>
              <w:t>Goal 2</w:t>
            </w:r>
          </w:p>
        </w:tc>
        <w:tc>
          <w:tcPr>
            <w:tcW w:w="4374" w:type="dxa"/>
            <w:shd w:val="clear" w:color="auto" w:fill="auto"/>
          </w:tcPr>
          <w:p w14:paraId="2B1ACB48" w14:textId="3B30DF21"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Center leadership have attended Zero Suicide Academies</w:t>
            </w:r>
            <w:r w:rsidR="000F3819">
              <w:rPr>
                <w:rFonts w:ascii="Verdana" w:hAnsi="Verdana"/>
                <w:sz w:val="20"/>
                <w:szCs w:val="20"/>
              </w:rPr>
              <w:t>.</w:t>
            </w:r>
          </w:p>
          <w:p w14:paraId="3DF55B34" w14:textId="5CECB5CD"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ANSA/CANS Super User completed/ maintaining required training in accordance with Praed Foundation</w:t>
            </w:r>
            <w:r w:rsidR="000F3819">
              <w:rPr>
                <w:rFonts w:ascii="Verdana" w:hAnsi="Verdana"/>
                <w:sz w:val="20"/>
                <w:szCs w:val="20"/>
              </w:rPr>
              <w:t>.</w:t>
            </w:r>
          </w:p>
          <w:p w14:paraId="08B8AFC3" w14:textId="438E4205"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lastRenderedPageBreak/>
              <w:t>ANSA/CANS Super User completed quality assurance training with certified ANSA/CANS users</w:t>
            </w:r>
            <w:r w:rsidR="000F3819">
              <w:rPr>
                <w:rFonts w:ascii="Verdana" w:hAnsi="Verdana"/>
                <w:sz w:val="20"/>
                <w:szCs w:val="20"/>
              </w:rPr>
              <w:t>.</w:t>
            </w:r>
          </w:p>
          <w:p w14:paraId="303B8576" w14:textId="4387862B"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Ongoing online IMR training for new/existing employees with modification to training material in accordance with DSHS directives.  Continued use of IMR worksheets/curriculum by case workers.  Participating on recurring IMR webinars, TA calls</w:t>
            </w:r>
            <w:r w:rsidR="000F3819">
              <w:rPr>
                <w:rFonts w:ascii="Verdana" w:hAnsi="Verdana"/>
                <w:sz w:val="20"/>
                <w:szCs w:val="20"/>
              </w:rPr>
              <w:t>.</w:t>
            </w:r>
          </w:p>
          <w:p w14:paraId="767BCD7D" w14:textId="77777777"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Continued clinical supervision and QA activities to ensure Urban ACT services provided according to fidelity tool.</w:t>
            </w:r>
          </w:p>
          <w:p w14:paraId="06873B82" w14:textId="77777777"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ACT Team Lead implemented shift manager concept as per guidance received through DSHS training.</w:t>
            </w:r>
          </w:p>
          <w:p w14:paraId="0D02B0E3" w14:textId="77777777"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 xml:space="preserve">Continued collaboration with GCC SUD program for consultation purposes until which time the ACT team’s integrated services approach is attained &amp; SUD specialist is a member of the team.  </w:t>
            </w:r>
          </w:p>
          <w:p w14:paraId="3B48B2F5" w14:textId="77777777"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 xml:space="preserve">Supported Employment identified service providers utilize the Individual Placement &amp; Support model.  Staff trained upon hire with ongoing SE training thereafter.  </w:t>
            </w:r>
          </w:p>
          <w:p w14:paraId="6F062736" w14:textId="53D12614"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 xml:space="preserve">Regular participation on recurring Supported Employment, Supported </w:t>
            </w:r>
            <w:r w:rsidRPr="0073434A">
              <w:rPr>
                <w:rFonts w:ascii="Verdana" w:hAnsi="Verdana"/>
                <w:sz w:val="20"/>
                <w:szCs w:val="20"/>
              </w:rPr>
              <w:lastRenderedPageBreak/>
              <w:t xml:space="preserve">Housing </w:t>
            </w:r>
            <w:r w:rsidR="000F3819">
              <w:rPr>
                <w:rFonts w:ascii="Verdana" w:hAnsi="Verdana"/>
                <w:sz w:val="20"/>
                <w:szCs w:val="20"/>
              </w:rPr>
              <w:t>&amp;</w:t>
            </w:r>
            <w:r w:rsidRPr="0073434A">
              <w:rPr>
                <w:rFonts w:ascii="Verdana" w:hAnsi="Verdana"/>
                <w:sz w:val="20"/>
                <w:szCs w:val="20"/>
              </w:rPr>
              <w:t xml:space="preserve"> ACT webinars/TA calls </w:t>
            </w:r>
            <w:r w:rsidR="000F3819">
              <w:rPr>
                <w:rFonts w:ascii="Verdana" w:hAnsi="Verdana"/>
                <w:sz w:val="20"/>
                <w:szCs w:val="20"/>
              </w:rPr>
              <w:t>&amp;</w:t>
            </w:r>
            <w:r w:rsidRPr="0073434A">
              <w:rPr>
                <w:rFonts w:ascii="Verdana" w:hAnsi="Verdana"/>
                <w:sz w:val="20"/>
                <w:szCs w:val="20"/>
              </w:rPr>
              <w:t xml:space="preserve"> ongoing support by SE team lead</w:t>
            </w:r>
            <w:r w:rsidR="000F3819">
              <w:rPr>
                <w:rFonts w:ascii="Verdana" w:hAnsi="Verdana"/>
                <w:sz w:val="20"/>
                <w:szCs w:val="20"/>
              </w:rPr>
              <w:t>.</w:t>
            </w:r>
          </w:p>
          <w:p w14:paraId="5A1B2406" w14:textId="19AEC108"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All QMHP’s participate in Person Centered Recovery Planning (PCRP) upon new hire</w:t>
            </w:r>
            <w:r w:rsidR="000F3819">
              <w:rPr>
                <w:rFonts w:ascii="Verdana" w:hAnsi="Verdana"/>
                <w:sz w:val="20"/>
                <w:szCs w:val="20"/>
              </w:rPr>
              <w:t>.</w:t>
            </w:r>
          </w:p>
          <w:p w14:paraId="5E41D91D" w14:textId="4B69AE6A"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LPHA’s meet CBT Competency requirements</w:t>
            </w:r>
            <w:r w:rsidR="000F3819">
              <w:rPr>
                <w:rFonts w:ascii="Verdana" w:hAnsi="Verdana"/>
                <w:sz w:val="20"/>
                <w:szCs w:val="20"/>
              </w:rPr>
              <w:t>.</w:t>
            </w:r>
          </w:p>
          <w:p w14:paraId="1F330CB2" w14:textId="3054EAA1"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START training for YBHS QMHP’s upon new hire</w:t>
            </w:r>
            <w:r w:rsidR="000F3819">
              <w:rPr>
                <w:rFonts w:ascii="Verdana" w:hAnsi="Verdana"/>
                <w:sz w:val="20"/>
                <w:szCs w:val="20"/>
              </w:rPr>
              <w:t>.</w:t>
            </w:r>
          </w:p>
          <w:p w14:paraId="701DA94D" w14:textId="44B9FF53" w:rsidR="0082121C" w:rsidRPr="0073434A" w:rsidRDefault="005D7873" w:rsidP="0073434A">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YBHS Intensive Case Managers participate in Wraparound coaching and fidelity practices</w:t>
            </w:r>
            <w:r w:rsidR="000F3819">
              <w:rPr>
                <w:rFonts w:ascii="Verdana" w:hAnsi="Verdana"/>
                <w:sz w:val="20"/>
                <w:szCs w:val="20"/>
              </w:rPr>
              <w:t>.</w:t>
            </w:r>
          </w:p>
        </w:tc>
        <w:tc>
          <w:tcPr>
            <w:tcW w:w="4439" w:type="dxa"/>
          </w:tcPr>
          <w:p w14:paraId="2B8C63E6" w14:textId="77777777"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lastRenderedPageBreak/>
              <w:t>Zero Suicide best practices implementation team.</w:t>
            </w:r>
          </w:p>
          <w:p w14:paraId="43E13E34" w14:textId="000757E3"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Continue required quality assurance activity provided by ANSA/CANS Super User</w:t>
            </w:r>
            <w:r w:rsidR="000F3819">
              <w:rPr>
                <w:rFonts w:ascii="Verdana" w:hAnsi="Verdana"/>
                <w:sz w:val="20"/>
                <w:szCs w:val="20"/>
              </w:rPr>
              <w:t>.</w:t>
            </w:r>
          </w:p>
          <w:p w14:paraId="5B1BB40B" w14:textId="34C34DD9"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 xml:space="preserve">Continue regular online IMR training for new/existing staff.  Continue </w:t>
            </w:r>
            <w:r w:rsidRPr="0073434A">
              <w:rPr>
                <w:rFonts w:ascii="Verdana" w:hAnsi="Verdana"/>
                <w:sz w:val="20"/>
                <w:szCs w:val="20"/>
              </w:rPr>
              <w:lastRenderedPageBreak/>
              <w:t>participation on DSHS IMR recurring TA calls</w:t>
            </w:r>
            <w:r w:rsidR="000F3819">
              <w:rPr>
                <w:rFonts w:ascii="Verdana" w:hAnsi="Verdana"/>
                <w:sz w:val="20"/>
                <w:szCs w:val="20"/>
              </w:rPr>
              <w:t>.</w:t>
            </w:r>
          </w:p>
          <w:p w14:paraId="50D6F1FF" w14:textId="77777777"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 xml:space="preserve">Hired a full-time RN for the Urban ACT program.  </w:t>
            </w:r>
          </w:p>
          <w:p w14:paraId="610EA1F8" w14:textId="2E550470"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Identified an SUD and MH peer specialist to add to the ACT team</w:t>
            </w:r>
            <w:r w:rsidR="000F3819">
              <w:rPr>
                <w:rFonts w:ascii="Verdana" w:hAnsi="Verdana"/>
                <w:sz w:val="20"/>
                <w:szCs w:val="20"/>
              </w:rPr>
              <w:t>.</w:t>
            </w:r>
          </w:p>
          <w:p w14:paraId="09689B3C" w14:textId="77777777"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 xml:space="preserve">Ongoing discussions with Texas Workforce Commission &amp; continuing to establish rapport with employers in the community.  </w:t>
            </w:r>
          </w:p>
          <w:p w14:paraId="3CF4DC85" w14:textId="150D1963" w:rsidR="0082121C" w:rsidRPr="0073434A" w:rsidRDefault="005D7873" w:rsidP="0073434A">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Plans for an additional practitioner or to contract for CBT therapy.</w:t>
            </w:r>
          </w:p>
        </w:tc>
      </w:tr>
      <w:tr w:rsidR="00531999" w:rsidRPr="00A718E9" w14:paraId="2F40FD8E" w14:textId="77777777" w:rsidTr="0073434A">
        <w:tc>
          <w:tcPr>
            <w:tcW w:w="2513" w:type="dxa"/>
            <w:shd w:val="clear" w:color="auto" w:fill="auto"/>
          </w:tcPr>
          <w:p w14:paraId="17D4512D" w14:textId="77777777" w:rsidR="0082121C" w:rsidRPr="0073434A" w:rsidRDefault="0082121C">
            <w:pPr>
              <w:spacing w:beforeLines="20" w:before="48" w:afterLines="20" w:after="48"/>
              <w:ind w:right="126"/>
              <w:rPr>
                <w:rFonts w:ascii="Verdana" w:hAnsi="Verdana"/>
                <w:sz w:val="20"/>
                <w:szCs w:val="20"/>
              </w:rPr>
            </w:pPr>
            <w:r w:rsidRPr="0073434A">
              <w:rPr>
                <w:rFonts w:ascii="Verdana" w:hAnsi="Verdana"/>
                <w:sz w:val="20"/>
                <w:szCs w:val="20"/>
              </w:rPr>
              <w:lastRenderedPageBreak/>
              <w:t xml:space="preserve">Transition to a recovery-oriented system of care, including </w:t>
            </w:r>
            <w:r w:rsidR="00A35A88" w:rsidRPr="0073434A">
              <w:rPr>
                <w:rFonts w:ascii="Verdana" w:hAnsi="Verdana"/>
                <w:sz w:val="20"/>
                <w:szCs w:val="20"/>
              </w:rPr>
              <w:t xml:space="preserve">use </w:t>
            </w:r>
            <w:r w:rsidRPr="0073434A">
              <w:rPr>
                <w:rFonts w:ascii="Verdana" w:hAnsi="Verdana"/>
                <w:sz w:val="20"/>
                <w:szCs w:val="20"/>
              </w:rPr>
              <w:t xml:space="preserve">of peer support services </w:t>
            </w:r>
          </w:p>
        </w:tc>
        <w:tc>
          <w:tcPr>
            <w:tcW w:w="1359" w:type="dxa"/>
          </w:tcPr>
          <w:p w14:paraId="473AE0C5" w14:textId="77777777" w:rsidR="00937196" w:rsidRPr="0073434A" w:rsidRDefault="00937196" w:rsidP="000062D1">
            <w:pPr>
              <w:pStyle w:val="ListBullet"/>
              <w:numPr>
                <w:ilvl w:val="0"/>
                <w:numId w:val="25"/>
              </w:numPr>
              <w:spacing w:beforeLines="20" w:before="48" w:afterLines="20" w:after="48"/>
              <w:ind w:left="252" w:right="126" w:hanging="252"/>
              <w:rPr>
                <w:rFonts w:ascii="Verdana" w:hAnsi="Verdana"/>
                <w:sz w:val="20"/>
                <w:szCs w:val="20"/>
              </w:rPr>
            </w:pPr>
            <w:r w:rsidRPr="0073434A">
              <w:rPr>
                <w:rFonts w:ascii="Verdana" w:hAnsi="Verdana"/>
                <w:sz w:val="20"/>
                <w:szCs w:val="20"/>
              </w:rPr>
              <w:t>Gap 8</w:t>
            </w:r>
          </w:p>
          <w:p w14:paraId="38CDD2F6" w14:textId="77777777" w:rsidR="0082121C" w:rsidRPr="0073434A" w:rsidRDefault="00E80FF0" w:rsidP="000062D1">
            <w:pPr>
              <w:pStyle w:val="ListBullet"/>
              <w:numPr>
                <w:ilvl w:val="0"/>
                <w:numId w:val="25"/>
              </w:numPr>
              <w:spacing w:beforeLines="20" w:before="48" w:afterLines="20" w:after="48"/>
              <w:ind w:left="252" w:right="126" w:hanging="252"/>
              <w:rPr>
                <w:rFonts w:ascii="Verdana" w:hAnsi="Verdana"/>
                <w:sz w:val="20"/>
                <w:szCs w:val="20"/>
              </w:rPr>
            </w:pPr>
            <w:r w:rsidRPr="0073434A">
              <w:rPr>
                <w:rFonts w:ascii="Verdana" w:hAnsi="Verdana"/>
                <w:sz w:val="20"/>
                <w:szCs w:val="20"/>
              </w:rPr>
              <w:t>Goals 2,3</w:t>
            </w:r>
          </w:p>
        </w:tc>
        <w:tc>
          <w:tcPr>
            <w:tcW w:w="4374" w:type="dxa"/>
            <w:shd w:val="clear" w:color="auto" w:fill="auto"/>
          </w:tcPr>
          <w:p w14:paraId="1DBBBFB0" w14:textId="2E84EF04"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Gulf Coast employs 3 full-time Recovery Peer Specialists</w:t>
            </w:r>
            <w:r w:rsidR="000F3819">
              <w:rPr>
                <w:rFonts w:ascii="Verdana" w:hAnsi="Verdana"/>
                <w:sz w:val="20"/>
                <w:szCs w:val="20"/>
              </w:rPr>
              <w:t>.</w:t>
            </w:r>
          </w:p>
          <w:p w14:paraId="46B58CE4" w14:textId="3A82D139"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Peer Support groups for adults available at each of the 4 MH adult outpatient clinics &amp; Crisis Respite facilities</w:t>
            </w:r>
            <w:r w:rsidR="000F3819">
              <w:rPr>
                <w:rFonts w:ascii="Verdana" w:hAnsi="Verdana"/>
                <w:sz w:val="20"/>
                <w:szCs w:val="20"/>
              </w:rPr>
              <w:t>.</w:t>
            </w:r>
          </w:p>
          <w:p w14:paraId="3DEAEB62" w14:textId="47A13D2A"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In partnership with Hogg Foundation &amp; East Texas Behavioral Health Network, continued training for Peer Support staff to include WHAM, Focus for life, Respect Institute, Intentional Peer Support &amp; Peer Support Network face-to-face meetings</w:t>
            </w:r>
            <w:r w:rsidR="000F3819">
              <w:rPr>
                <w:rFonts w:ascii="Verdana" w:hAnsi="Verdana"/>
                <w:sz w:val="20"/>
                <w:szCs w:val="20"/>
              </w:rPr>
              <w:t>.</w:t>
            </w:r>
          </w:p>
          <w:p w14:paraId="4B2308B3" w14:textId="3923208B" w:rsidR="0082121C" w:rsidRPr="0073434A" w:rsidRDefault="005D7873" w:rsidP="0034126D">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Wellness Recovery Action Planning (WRAP) trainings ended</w:t>
            </w:r>
            <w:r w:rsidR="0034126D">
              <w:rPr>
                <w:rFonts w:ascii="Verdana" w:hAnsi="Verdana"/>
                <w:sz w:val="20"/>
                <w:szCs w:val="20"/>
              </w:rPr>
              <w:t>.</w:t>
            </w:r>
          </w:p>
        </w:tc>
        <w:tc>
          <w:tcPr>
            <w:tcW w:w="4439" w:type="dxa"/>
          </w:tcPr>
          <w:p w14:paraId="6841A876" w14:textId="68195159"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Continue group services as scheduled, possibly increasing COPSD groups as the need/</w:t>
            </w:r>
            <w:r w:rsidR="000F3819">
              <w:rPr>
                <w:rFonts w:ascii="Verdana" w:hAnsi="Verdana"/>
                <w:sz w:val="20"/>
                <w:szCs w:val="20"/>
              </w:rPr>
              <w:t xml:space="preserve"> </w:t>
            </w:r>
            <w:r w:rsidRPr="0073434A">
              <w:rPr>
                <w:rFonts w:ascii="Verdana" w:hAnsi="Verdana"/>
                <w:sz w:val="20"/>
                <w:szCs w:val="20"/>
              </w:rPr>
              <w:t>availability arises</w:t>
            </w:r>
            <w:r w:rsidR="000F3819">
              <w:rPr>
                <w:rFonts w:ascii="Verdana" w:hAnsi="Verdana"/>
                <w:sz w:val="20"/>
                <w:szCs w:val="20"/>
              </w:rPr>
              <w:t>.</w:t>
            </w:r>
          </w:p>
          <w:p w14:paraId="39E8B379" w14:textId="15556D8A"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Expand individual peer support service teaching WHAM &amp; WRAP</w:t>
            </w:r>
            <w:r w:rsidR="000F3819">
              <w:rPr>
                <w:rFonts w:ascii="Verdana" w:hAnsi="Verdana"/>
                <w:sz w:val="20"/>
                <w:szCs w:val="20"/>
              </w:rPr>
              <w:t>.</w:t>
            </w:r>
          </w:p>
          <w:p w14:paraId="2F3A056B" w14:textId="0FB45CB6"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Explore possibility of partnering with Recovery peer coaches to create collaboration between Recovery services  &amp; MH Adult services</w:t>
            </w:r>
            <w:r w:rsidR="000F3819">
              <w:rPr>
                <w:rFonts w:ascii="Verdana" w:hAnsi="Verdana"/>
                <w:sz w:val="20"/>
                <w:szCs w:val="20"/>
              </w:rPr>
              <w:t>.</w:t>
            </w:r>
          </w:p>
          <w:p w14:paraId="5FEEB941" w14:textId="77777777"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Contingent upon available funding, explore possibility of  another full-time Certified Peer Support worker</w:t>
            </w:r>
          </w:p>
          <w:p w14:paraId="1A1192FF" w14:textId="0957FC30" w:rsidR="0082121C"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Review potential for supporting the ACT Fidelity by addressing need for Peer Provider</w:t>
            </w:r>
            <w:r w:rsidR="000F3819">
              <w:rPr>
                <w:rFonts w:ascii="Verdana" w:hAnsi="Verdana"/>
                <w:sz w:val="20"/>
                <w:szCs w:val="20"/>
              </w:rPr>
              <w:t>.</w:t>
            </w:r>
          </w:p>
        </w:tc>
      </w:tr>
      <w:tr w:rsidR="00531999" w:rsidRPr="00A718E9" w14:paraId="161652BF" w14:textId="77777777" w:rsidTr="0073434A">
        <w:tc>
          <w:tcPr>
            <w:tcW w:w="2513" w:type="dxa"/>
            <w:shd w:val="clear" w:color="auto" w:fill="auto"/>
          </w:tcPr>
          <w:p w14:paraId="6B4BFDE9" w14:textId="77777777" w:rsidR="0082121C" w:rsidRPr="0073434A" w:rsidRDefault="0082121C" w:rsidP="000062D1">
            <w:pPr>
              <w:spacing w:beforeLines="20" w:before="48" w:afterLines="20" w:after="48"/>
              <w:ind w:right="126"/>
              <w:rPr>
                <w:rFonts w:ascii="Verdana" w:hAnsi="Verdana"/>
                <w:sz w:val="20"/>
                <w:szCs w:val="20"/>
              </w:rPr>
            </w:pPr>
            <w:r w:rsidRPr="0073434A">
              <w:rPr>
                <w:rFonts w:ascii="Verdana" w:hAnsi="Verdana"/>
                <w:sz w:val="20"/>
                <w:szCs w:val="20"/>
              </w:rPr>
              <w:lastRenderedPageBreak/>
              <w:t>Addressing the needs of consumers with co-occurring substance use disorders</w:t>
            </w:r>
          </w:p>
        </w:tc>
        <w:tc>
          <w:tcPr>
            <w:tcW w:w="1359" w:type="dxa"/>
          </w:tcPr>
          <w:p w14:paraId="5D58BEDE" w14:textId="77777777" w:rsidR="0082121C" w:rsidRPr="0073434A" w:rsidRDefault="00937196" w:rsidP="000062D1">
            <w:pPr>
              <w:pStyle w:val="ListBullet"/>
              <w:numPr>
                <w:ilvl w:val="0"/>
                <w:numId w:val="25"/>
              </w:numPr>
              <w:spacing w:beforeLines="20" w:before="48" w:afterLines="20" w:after="48"/>
              <w:ind w:left="252" w:right="126" w:hanging="252"/>
              <w:rPr>
                <w:rFonts w:ascii="Verdana" w:hAnsi="Verdana"/>
                <w:sz w:val="20"/>
                <w:szCs w:val="20"/>
              </w:rPr>
            </w:pPr>
            <w:r w:rsidRPr="0073434A">
              <w:rPr>
                <w:rFonts w:ascii="Verdana" w:hAnsi="Verdana"/>
                <w:sz w:val="20"/>
                <w:szCs w:val="20"/>
              </w:rPr>
              <w:t>Gap</w:t>
            </w:r>
            <w:r w:rsidR="00F5000E" w:rsidRPr="0073434A">
              <w:rPr>
                <w:rFonts w:ascii="Verdana" w:hAnsi="Verdana"/>
                <w:sz w:val="20"/>
                <w:szCs w:val="20"/>
              </w:rPr>
              <w:t>s</w:t>
            </w:r>
            <w:r w:rsidRPr="0073434A">
              <w:rPr>
                <w:rFonts w:ascii="Verdana" w:hAnsi="Verdana"/>
                <w:sz w:val="20"/>
                <w:szCs w:val="20"/>
              </w:rPr>
              <w:t xml:space="preserve"> 1</w:t>
            </w:r>
            <w:r w:rsidR="00F5000E" w:rsidRPr="0073434A">
              <w:rPr>
                <w:rFonts w:ascii="Verdana" w:hAnsi="Verdana"/>
                <w:sz w:val="20"/>
                <w:szCs w:val="20"/>
              </w:rPr>
              <w:t>,14</w:t>
            </w:r>
          </w:p>
          <w:p w14:paraId="309F21CB" w14:textId="77777777" w:rsidR="002D3D55" w:rsidRPr="0073434A" w:rsidRDefault="00E8654B" w:rsidP="00E8654B">
            <w:pPr>
              <w:pStyle w:val="ListBullet"/>
              <w:numPr>
                <w:ilvl w:val="0"/>
                <w:numId w:val="25"/>
              </w:numPr>
              <w:spacing w:beforeLines="20" w:before="48" w:afterLines="20" w:after="48"/>
              <w:ind w:left="252" w:right="126" w:hanging="252"/>
              <w:rPr>
                <w:rFonts w:ascii="Verdana" w:hAnsi="Verdana"/>
                <w:sz w:val="20"/>
                <w:szCs w:val="20"/>
              </w:rPr>
            </w:pPr>
            <w:r w:rsidRPr="0073434A">
              <w:rPr>
                <w:rFonts w:ascii="Verdana" w:hAnsi="Verdana"/>
                <w:sz w:val="20"/>
                <w:szCs w:val="20"/>
              </w:rPr>
              <w:t>Goals 1,2</w:t>
            </w:r>
            <w:r w:rsidR="00937196" w:rsidRPr="0073434A">
              <w:rPr>
                <w:rFonts w:ascii="Verdana" w:hAnsi="Verdana"/>
                <w:sz w:val="20"/>
                <w:szCs w:val="20"/>
              </w:rPr>
              <w:t xml:space="preserve"> </w:t>
            </w:r>
          </w:p>
        </w:tc>
        <w:tc>
          <w:tcPr>
            <w:tcW w:w="4374" w:type="dxa"/>
            <w:shd w:val="clear" w:color="auto" w:fill="auto"/>
          </w:tcPr>
          <w:p w14:paraId="28D5D01C" w14:textId="0F7261A2"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Restructured COPSD program, refining referral/admission process through treatment and subsequent discharge</w:t>
            </w:r>
            <w:r w:rsidR="000F3819">
              <w:rPr>
                <w:rFonts w:ascii="Verdana" w:hAnsi="Verdana"/>
                <w:sz w:val="20"/>
                <w:szCs w:val="20"/>
              </w:rPr>
              <w:t>.</w:t>
            </w:r>
          </w:p>
          <w:p w14:paraId="2D9D9C63" w14:textId="73AE56CE"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Redesigned COPSD referral process to include online referral functionality with development of email distribution group; trained/educated program staff  furthering integration of mental health &amp; recovery services</w:t>
            </w:r>
            <w:r w:rsidR="000F3819">
              <w:rPr>
                <w:rFonts w:ascii="Verdana" w:hAnsi="Verdana"/>
                <w:sz w:val="20"/>
                <w:szCs w:val="20"/>
              </w:rPr>
              <w:t>.</w:t>
            </w:r>
          </w:p>
          <w:p w14:paraId="1285501E" w14:textId="685AE154"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Initiated contract with addition psychiatrist ½ day twice weekly to assess individuals for SUD treat</w:t>
            </w:r>
            <w:r w:rsidR="000F3819">
              <w:rPr>
                <w:rFonts w:ascii="Verdana" w:hAnsi="Verdana"/>
                <w:sz w:val="20"/>
                <w:szCs w:val="20"/>
              </w:rPr>
              <w:t>-</w:t>
            </w:r>
            <w:r w:rsidRPr="0073434A">
              <w:rPr>
                <w:rFonts w:ascii="Verdana" w:hAnsi="Verdana"/>
                <w:sz w:val="20"/>
                <w:szCs w:val="20"/>
              </w:rPr>
              <w:t>ment; physician embedded in MH adult outpatient clinic</w:t>
            </w:r>
          </w:p>
          <w:p w14:paraId="1F5F53AF" w14:textId="018349D5"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Recovery program now co-located with MH adult clinics</w:t>
            </w:r>
            <w:r w:rsidR="000F3819">
              <w:rPr>
                <w:rFonts w:ascii="Verdana" w:hAnsi="Verdana"/>
                <w:sz w:val="20"/>
                <w:szCs w:val="20"/>
              </w:rPr>
              <w:t>.</w:t>
            </w:r>
          </w:p>
          <w:p w14:paraId="271A30AD" w14:textId="77777777"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Received grant funding to support COPSD physician service for Galveston Island residents</w:t>
            </w:r>
          </w:p>
          <w:p w14:paraId="32CA16FE" w14:textId="10D7B5A6"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Developed linking process for individuals transitioning out of COPSD service to the MH adult clinic or referral to community resource</w:t>
            </w:r>
            <w:r w:rsidR="000F3819">
              <w:rPr>
                <w:rFonts w:ascii="Verdana" w:hAnsi="Verdana"/>
                <w:sz w:val="20"/>
                <w:szCs w:val="20"/>
              </w:rPr>
              <w:t>.</w:t>
            </w:r>
          </w:p>
          <w:p w14:paraId="0DE0E651" w14:textId="3E60511C"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Continued use referral system, linking MH adults to Gulf Coast Recovery services</w:t>
            </w:r>
            <w:r w:rsidR="000F3819">
              <w:rPr>
                <w:rFonts w:ascii="Verdana" w:hAnsi="Verdana"/>
                <w:sz w:val="20"/>
                <w:szCs w:val="20"/>
              </w:rPr>
              <w:t>.</w:t>
            </w:r>
          </w:p>
          <w:p w14:paraId="07F07551" w14:textId="101474AB"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lastRenderedPageBreak/>
              <w:t>On-site drug screening upon admission &amp; yearly thereafter for adults</w:t>
            </w:r>
            <w:r w:rsidR="000F3819">
              <w:rPr>
                <w:rFonts w:ascii="Verdana" w:hAnsi="Verdana"/>
                <w:sz w:val="20"/>
                <w:szCs w:val="20"/>
              </w:rPr>
              <w:t>.</w:t>
            </w:r>
          </w:p>
          <w:p w14:paraId="2ED14745" w14:textId="7BCC8142"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Substance Use Recovery staff attending quarterly MH adult physicians’ meetings</w:t>
            </w:r>
            <w:r w:rsidR="000F3819">
              <w:rPr>
                <w:rFonts w:ascii="Verdana" w:hAnsi="Verdana"/>
                <w:sz w:val="20"/>
                <w:szCs w:val="20"/>
              </w:rPr>
              <w:t>.</w:t>
            </w:r>
          </w:p>
          <w:p w14:paraId="2DA7E74D" w14:textId="6F87C991"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Short-term bed day utilization at MH adult Crisis Respite program while awaiting admittance to intensive outpatient treatment</w:t>
            </w:r>
            <w:r w:rsidR="000F3819">
              <w:rPr>
                <w:rFonts w:ascii="Verdana" w:hAnsi="Verdana"/>
                <w:sz w:val="20"/>
                <w:szCs w:val="20"/>
              </w:rPr>
              <w:t>.</w:t>
            </w:r>
          </w:p>
          <w:p w14:paraId="1D614885" w14:textId="474CC4F9"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Completion of required on-line COPSD training by QMHP adult workers and ongoing participation in recurring DSHS COPSD TA webinar series</w:t>
            </w:r>
            <w:r w:rsidR="000F3819">
              <w:rPr>
                <w:rFonts w:ascii="Verdana" w:hAnsi="Verdana"/>
                <w:sz w:val="20"/>
                <w:szCs w:val="20"/>
              </w:rPr>
              <w:t>.</w:t>
            </w:r>
          </w:p>
          <w:p w14:paraId="63E025BC" w14:textId="672D63B0" w:rsidR="0082121C" w:rsidRPr="0073434A" w:rsidRDefault="005D7873" w:rsidP="0073434A">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 xml:space="preserve">COPSD program provides counseling services, case management and psychiatry/ offers wraparound services appropriate to persons with co-occurring diagnosis of chemical dependency &amp; mental illness </w:t>
            </w:r>
            <w:r w:rsidR="000F3819">
              <w:rPr>
                <w:rFonts w:ascii="Verdana" w:hAnsi="Verdana"/>
                <w:sz w:val="20"/>
                <w:szCs w:val="20"/>
              </w:rPr>
              <w:t>.</w:t>
            </w:r>
          </w:p>
        </w:tc>
        <w:tc>
          <w:tcPr>
            <w:tcW w:w="4439" w:type="dxa"/>
          </w:tcPr>
          <w:p w14:paraId="04E7511D" w14:textId="32182D10"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lastRenderedPageBreak/>
              <w:t>Continue use of online COPSD referral system with plans to enhance process to promote integration of recovery &amp; mental health services</w:t>
            </w:r>
            <w:r w:rsidR="000F3819">
              <w:rPr>
                <w:rFonts w:ascii="Verdana" w:hAnsi="Verdana"/>
                <w:sz w:val="20"/>
                <w:szCs w:val="20"/>
              </w:rPr>
              <w:t>.</w:t>
            </w:r>
          </w:p>
          <w:p w14:paraId="391F660E" w14:textId="648594E7"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Continue on-site drug screening for adult population</w:t>
            </w:r>
            <w:r w:rsidR="000F3819">
              <w:rPr>
                <w:rFonts w:ascii="Verdana" w:hAnsi="Verdana"/>
                <w:sz w:val="20"/>
                <w:szCs w:val="20"/>
              </w:rPr>
              <w:t>.</w:t>
            </w:r>
          </w:p>
          <w:p w14:paraId="049AFA7C" w14:textId="02450477"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Substance Use Recovery staff to continue attendance at quarterly MH adult physicians’ meetings</w:t>
            </w:r>
            <w:r w:rsidR="000F3819">
              <w:rPr>
                <w:rFonts w:ascii="Verdana" w:hAnsi="Verdana"/>
                <w:sz w:val="20"/>
                <w:szCs w:val="20"/>
              </w:rPr>
              <w:t>.</w:t>
            </w:r>
          </w:p>
          <w:p w14:paraId="488820E4" w14:textId="77777777"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Continued integration of mental health services and recovery outpatient services at our adult outpatient treatment sites.</w:t>
            </w:r>
          </w:p>
          <w:p w14:paraId="2962AD5C" w14:textId="2E4E7412"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Identified COPSD addiction psychiatrist to participate in quarterly provider meetings</w:t>
            </w:r>
            <w:r w:rsidR="000F3819">
              <w:rPr>
                <w:rFonts w:ascii="Verdana" w:hAnsi="Verdana"/>
                <w:sz w:val="20"/>
                <w:szCs w:val="20"/>
              </w:rPr>
              <w:t>.</w:t>
            </w:r>
          </w:p>
          <w:p w14:paraId="49A176CA" w14:textId="12C7AA2A" w:rsidR="005D7873" w:rsidRPr="0073434A" w:rsidRDefault="005D7873" w:rsidP="005D7873">
            <w:pPr>
              <w:pStyle w:val="ListBullet"/>
              <w:numPr>
                <w:ilvl w:val="0"/>
                <w:numId w:val="25"/>
              </w:numPr>
              <w:spacing w:beforeLines="20" w:before="48" w:afterLines="20" w:after="48"/>
              <w:ind w:right="126"/>
              <w:rPr>
                <w:rFonts w:ascii="Verdana" w:hAnsi="Verdana"/>
                <w:sz w:val="20"/>
                <w:szCs w:val="20"/>
              </w:rPr>
            </w:pPr>
            <w:r w:rsidRPr="0073434A">
              <w:rPr>
                <w:rFonts w:ascii="Verdana" w:hAnsi="Verdana"/>
                <w:sz w:val="20"/>
                <w:szCs w:val="20"/>
              </w:rPr>
              <w:t>Expanding COPSD program to Brazoria County via telemedicine service</w:t>
            </w:r>
            <w:r w:rsidR="000F3819">
              <w:rPr>
                <w:rFonts w:ascii="Verdana" w:hAnsi="Verdana"/>
                <w:sz w:val="20"/>
                <w:szCs w:val="20"/>
              </w:rPr>
              <w:t>.</w:t>
            </w:r>
          </w:p>
          <w:p w14:paraId="291497F5" w14:textId="77777777" w:rsidR="0082121C" w:rsidRPr="0034126D" w:rsidRDefault="0082121C" w:rsidP="0034126D">
            <w:pPr>
              <w:pStyle w:val="ListBullet"/>
              <w:numPr>
                <w:ilvl w:val="0"/>
                <w:numId w:val="0"/>
              </w:numPr>
              <w:spacing w:beforeLines="20" w:before="48" w:afterLines="20" w:after="48"/>
              <w:ind w:left="360" w:right="126"/>
              <w:rPr>
                <w:rFonts w:ascii="Verdana" w:hAnsi="Verdana"/>
                <w:sz w:val="20"/>
                <w:szCs w:val="20"/>
              </w:rPr>
            </w:pPr>
          </w:p>
        </w:tc>
      </w:tr>
      <w:tr w:rsidR="00531999" w:rsidRPr="00A718E9" w14:paraId="7F2DF507" w14:textId="77777777" w:rsidTr="0073434A">
        <w:tc>
          <w:tcPr>
            <w:tcW w:w="2513" w:type="dxa"/>
            <w:shd w:val="clear" w:color="auto" w:fill="auto"/>
          </w:tcPr>
          <w:p w14:paraId="71711A76" w14:textId="77777777" w:rsidR="0082121C" w:rsidRPr="0073434A" w:rsidRDefault="0082121C" w:rsidP="000062D1">
            <w:pPr>
              <w:spacing w:beforeLines="20" w:before="48" w:afterLines="20" w:after="48"/>
              <w:ind w:right="126"/>
              <w:rPr>
                <w:rFonts w:ascii="Verdana" w:hAnsi="Verdana"/>
                <w:sz w:val="20"/>
                <w:szCs w:val="20"/>
              </w:rPr>
            </w:pPr>
            <w:r w:rsidRPr="0073434A">
              <w:rPr>
                <w:rFonts w:ascii="Verdana" w:hAnsi="Verdana"/>
                <w:sz w:val="20"/>
                <w:szCs w:val="20"/>
              </w:rPr>
              <w:t>Integrating behavioral health and primary care services and meeting physical healthcare needs of consumers.</w:t>
            </w:r>
          </w:p>
        </w:tc>
        <w:tc>
          <w:tcPr>
            <w:tcW w:w="1359" w:type="dxa"/>
          </w:tcPr>
          <w:p w14:paraId="1B112019" w14:textId="77777777" w:rsidR="006C44E0" w:rsidRPr="0073434A" w:rsidRDefault="006C44E0" w:rsidP="000062D1">
            <w:pPr>
              <w:pStyle w:val="ListBullet"/>
              <w:tabs>
                <w:tab w:val="clear" w:pos="900"/>
                <w:tab w:val="num" w:pos="252"/>
              </w:tabs>
              <w:spacing w:beforeLines="20" w:before="48" w:afterLines="20" w:after="48"/>
              <w:ind w:left="252" w:right="126" w:hanging="252"/>
              <w:rPr>
                <w:rFonts w:ascii="Verdana" w:hAnsi="Verdana"/>
                <w:sz w:val="20"/>
                <w:szCs w:val="20"/>
              </w:rPr>
            </w:pPr>
            <w:r w:rsidRPr="0073434A">
              <w:rPr>
                <w:rFonts w:ascii="Verdana" w:hAnsi="Verdana"/>
                <w:sz w:val="20"/>
                <w:szCs w:val="20"/>
              </w:rPr>
              <w:t>Gap 1</w:t>
            </w:r>
          </w:p>
          <w:p w14:paraId="7B09230A" w14:textId="77777777" w:rsidR="0082121C" w:rsidRPr="0073434A" w:rsidRDefault="00E70EE1" w:rsidP="000062D1">
            <w:pPr>
              <w:pStyle w:val="ListBullet"/>
              <w:tabs>
                <w:tab w:val="clear" w:pos="900"/>
                <w:tab w:val="num" w:pos="252"/>
              </w:tabs>
              <w:spacing w:beforeLines="20" w:before="48" w:afterLines="20" w:after="48"/>
              <w:ind w:left="252" w:right="126" w:hanging="252"/>
              <w:rPr>
                <w:rFonts w:ascii="Verdana" w:hAnsi="Verdana"/>
                <w:sz w:val="20"/>
                <w:szCs w:val="20"/>
              </w:rPr>
            </w:pPr>
            <w:r w:rsidRPr="0073434A">
              <w:rPr>
                <w:rFonts w:ascii="Verdana" w:hAnsi="Verdana"/>
                <w:sz w:val="20"/>
                <w:szCs w:val="20"/>
              </w:rPr>
              <w:t>Goals 1,2</w:t>
            </w:r>
            <w:r w:rsidR="002D3D55" w:rsidRPr="0073434A">
              <w:rPr>
                <w:rFonts w:ascii="Verdana" w:hAnsi="Verdana"/>
                <w:sz w:val="20"/>
                <w:szCs w:val="20"/>
              </w:rPr>
              <w:t xml:space="preserve"> </w:t>
            </w:r>
          </w:p>
        </w:tc>
        <w:tc>
          <w:tcPr>
            <w:tcW w:w="4374" w:type="dxa"/>
            <w:shd w:val="clear" w:color="auto" w:fill="auto"/>
          </w:tcPr>
          <w:p w14:paraId="349384D3" w14:textId="293BD24B" w:rsidR="005D7873" w:rsidRPr="0073434A" w:rsidRDefault="005D7873" w:rsidP="0073434A">
            <w:pPr>
              <w:pStyle w:val="ListBullet"/>
              <w:rPr>
                <w:rFonts w:ascii="Verdana" w:hAnsi="Verdana"/>
                <w:sz w:val="20"/>
                <w:szCs w:val="20"/>
              </w:rPr>
            </w:pPr>
            <w:r w:rsidRPr="0073434A">
              <w:rPr>
                <w:rFonts w:ascii="Verdana" w:hAnsi="Verdana"/>
                <w:sz w:val="20"/>
                <w:szCs w:val="20"/>
              </w:rPr>
              <w:t>Through contractual agreement with FQHC, physical health services available at 1 mental health adult outpatient clinic located in Galveston.  A referral process to local FQHC office is available for adults served at one of the other 3 behavioral health clinics</w:t>
            </w:r>
            <w:r w:rsidR="000F3819">
              <w:rPr>
                <w:rFonts w:ascii="Verdana" w:hAnsi="Verdana"/>
                <w:sz w:val="20"/>
                <w:szCs w:val="20"/>
              </w:rPr>
              <w:t>.</w:t>
            </w:r>
          </w:p>
          <w:p w14:paraId="1A5B6CA5" w14:textId="344C7AE1" w:rsidR="005D7873" w:rsidRPr="0073434A" w:rsidRDefault="005D7873" w:rsidP="0073434A">
            <w:pPr>
              <w:pStyle w:val="ListBullet"/>
              <w:rPr>
                <w:rFonts w:ascii="Verdana" w:hAnsi="Verdana"/>
                <w:sz w:val="20"/>
                <w:szCs w:val="20"/>
              </w:rPr>
            </w:pPr>
            <w:r w:rsidRPr="0073434A">
              <w:rPr>
                <w:rFonts w:ascii="Verdana" w:hAnsi="Verdana"/>
                <w:sz w:val="20"/>
                <w:szCs w:val="20"/>
              </w:rPr>
              <w:lastRenderedPageBreak/>
              <w:t>Embedded mid-level practitioner on-site providing physical healthcare to identified behavioral health adults without assigned medical home</w:t>
            </w:r>
            <w:r w:rsidR="000F3819">
              <w:rPr>
                <w:rFonts w:ascii="Verdana" w:hAnsi="Verdana"/>
                <w:sz w:val="20"/>
                <w:szCs w:val="20"/>
              </w:rPr>
              <w:t>.</w:t>
            </w:r>
          </w:p>
          <w:p w14:paraId="4063AF30" w14:textId="4495A102" w:rsidR="005D7873" w:rsidRPr="0073434A" w:rsidRDefault="005D7873" w:rsidP="0073434A">
            <w:pPr>
              <w:pStyle w:val="ListBullet"/>
              <w:rPr>
                <w:rFonts w:ascii="Verdana" w:hAnsi="Verdana"/>
                <w:sz w:val="20"/>
                <w:szCs w:val="20"/>
              </w:rPr>
            </w:pPr>
            <w:r w:rsidRPr="0073434A">
              <w:rPr>
                <w:rFonts w:ascii="Verdana" w:hAnsi="Verdana"/>
                <w:sz w:val="20"/>
                <w:szCs w:val="20"/>
              </w:rPr>
              <w:t>Physical health visits to include emphasis on controlling blood pressure, diabetes and other chronic health conditions</w:t>
            </w:r>
            <w:r w:rsidR="000F3819">
              <w:rPr>
                <w:rFonts w:ascii="Verdana" w:hAnsi="Verdana"/>
                <w:sz w:val="20"/>
                <w:szCs w:val="20"/>
              </w:rPr>
              <w:t>.</w:t>
            </w:r>
          </w:p>
          <w:p w14:paraId="4B449596" w14:textId="765856EA" w:rsidR="005D7873" w:rsidRPr="0073434A" w:rsidRDefault="005D7873" w:rsidP="0073434A">
            <w:pPr>
              <w:pStyle w:val="ListBullet"/>
              <w:rPr>
                <w:rFonts w:ascii="Verdana" w:hAnsi="Verdana"/>
                <w:sz w:val="20"/>
                <w:szCs w:val="20"/>
              </w:rPr>
            </w:pPr>
            <w:r w:rsidRPr="0073434A">
              <w:rPr>
                <w:rFonts w:ascii="Verdana" w:hAnsi="Verdana"/>
                <w:sz w:val="20"/>
                <w:szCs w:val="20"/>
              </w:rPr>
              <w:t>Women’s health to include well-woman exams available at Galveston Island service site</w:t>
            </w:r>
            <w:r w:rsidR="002032D4">
              <w:rPr>
                <w:rFonts w:ascii="Verdana" w:hAnsi="Verdana"/>
                <w:sz w:val="20"/>
                <w:szCs w:val="20"/>
              </w:rPr>
              <w:t>.</w:t>
            </w:r>
            <w:r w:rsidRPr="0073434A">
              <w:rPr>
                <w:rFonts w:ascii="Verdana" w:hAnsi="Verdana"/>
                <w:sz w:val="20"/>
                <w:szCs w:val="20"/>
              </w:rPr>
              <w:t xml:space="preserve"> sites</w:t>
            </w:r>
          </w:p>
          <w:p w14:paraId="212B6A78" w14:textId="70CB6C78" w:rsidR="005D7873" w:rsidRPr="0073434A" w:rsidRDefault="005D7873" w:rsidP="0073434A">
            <w:pPr>
              <w:pStyle w:val="ListBullet"/>
              <w:rPr>
                <w:rFonts w:ascii="Verdana" w:hAnsi="Verdana"/>
                <w:sz w:val="20"/>
                <w:szCs w:val="20"/>
              </w:rPr>
            </w:pPr>
            <w:r w:rsidRPr="0073434A">
              <w:rPr>
                <w:rFonts w:ascii="Verdana" w:hAnsi="Verdana"/>
                <w:sz w:val="20"/>
                <w:szCs w:val="20"/>
              </w:rPr>
              <w:t>EKG testing available</w:t>
            </w:r>
            <w:r w:rsidR="000F3819">
              <w:rPr>
                <w:rFonts w:ascii="Verdana" w:hAnsi="Verdana"/>
                <w:sz w:val="20"/>
                <w:szCs w:val="20"/>
              </w:rPr>
              <w:t>.</w:t>
            </w:r>
          </w:p>
          <w:p w14:paraId="19A0424E" w14:textId="470D3E8A" w:rsidR="005D7873" w:rsidRPr="0073434A" w:rsidRDefault="005D7873" w:rsidP="0073434A">
            <w:pPr>
              <w:pStyle w:val="ListBullet"/>
              <w:rPr>
                <w:rFonts w:ascii="Verdana" w:hAnsi="Verdana"/>
                <w:sz w:val="20"/>
                <w:szCs w:val="20"/>
              </w:rPr>
            </w:pPr>
            <w:r w:rsidRPr="0073434A">
              <w:rPr>
                <w:rFonts w:ascii="Verdana" w:hAnsi="Verdana"/>
                <w:sz w:val="20"/>
                <w:szCs w:val="20"/>
              </w:rPr>
              <w:t>Revised integrated healthcare electronic referral process</w:t>
            </w:r>
            <w:r w:rsidR="000F3819">
              <w:rPr>
                <w:rFonts w:ascii="Verdana" w:hAnsi="Verdana"/>
                <w:sz w:val="20"/>
                <w:szCs w:val="20"/>
              </w:rPr>
              <w:t>.</w:t>
            </w:r>
          </w:p>
          <w:p w14:paraId="428680DC" w14:textId="435F1214" w:rsidR="005D7873" w:rsidRPr="0073434A" w:rsidRDefault="005D7873" w:rsidP="0073434A">
            <w:pPr>
              <w:pStyle w:val="ListBullet"/>
              <w:rPr>
                <w:rFonts w:ascii="Verdana" w:hAnsi="Verdana"/>
                <w:sz w:val="20"/>
                <w:szCs w:val="20"/>
              </w:rPr>
            </w:pPr>
            <w:r w:rsidRPr="0073434A">
              <w:rPr>
                <w:rFonts w:ascii="Verdana" w:hAnsi="Verdana"/>
                <w:sz w:val="20"/>
                <w:szCs w:val="20"/>
              </w:rPr>
              <w:t>FQHC responsible for claims submission following IHC service delivery</w:t>
            </w:r>
            <w:r w:rsidR="000F3819">
              <w:rPr>
                <w:rFonts w:ascii="Verdana" w:hAnsi="Verdana"/>
                <w:sz w:val="20"/>
                <w:szCs w:val="20"/>
              </w:rPr>
              <w:t>.</w:t>
            </w:r>
          </w:p>
          <w:p w14:paraId="2951FCBF" w14:textId="31454EBA" w:rsidR="0082121C" w:rsidRPr="0073434A" w:rsidRDefault="005D7873" w:rsidP="0073434A">
            <w:pPr>
              <w:pStyle w:val="ListBullet"/>
              <w:rPr>
                <w:rFonts w:ascii="Verdana" w:hAnsi="Verdana"/>
                <w:sz w:val="20"/>
                <w:szCs w:val="20"/>
              </w:rPr>
            </w:pPr>
            <w:r w:rsidRPr="0073434A">
              <w:rPr>
                <w:rFonts w:ascii="Verdana" w:hAnsi="Verdana"/>
                <w:sz w:val="20"/>
                <w:szCs w:val="20"/>
              </w:rPr>
              <w:t>Conducting monthly meeting with FQHC partne</w:t>
            </w:r>
            <w:r w:rsidR="0073434A">
              <w:rPr>
                <w:rFonts w:ascii="Verdana" w:hAnsi="Verdana"/>
                <w:sz w:val="20"/>
                <w:szCs w:val="20"/>
              </w:rPr>
              <w:t>r</w:t>
            </w:r>
            <w:r w:rsidR="000F3819">
              <w:rPr>
                <w:rFonts w:ascii="Verdana" w:hAnsi="Verdana"/>
                <w:sz w:val="20"/>
                <w:szCs w:val="20"/>
              </w:rPr>
              <w:t>.</w:t>
            </w:r>
          </w:p>
        </w:tc>
        <w:tc>
          <w:tcPr>
            <w:tcW w:w="4439" w:type="dxa"/>
          </w:tcPr>
          <w:p w14:paraId="0B99AC30" w14:textId="7512CF7E" w:rsidR="005D7873" w:rsidRPr="0073434A" w:rsidRDefault="005D7873" w:rsidP="0073434A">
            <w:pPr>
              <w:pStyle w:val="ListBullet"/>
              <w:rPr>
                <w:rFonts w:ascii="Verdana" w:hAnsi="Verdana"/>
                <w:sz w:val="20"/>
                <w:szCs w:val="20"/>
              </w:rPr>
            </w:pPr>
            <w:r w:rsidRPr="0073434A">
              <w:rPr>
                <w:rFonts w:ascii="Verdana" w:hAnsi="Verdana"/>
                <w:sz w:val="20"/>
                <w:szCs w:val="20"/>
              </w:rPr>
              <w:lastRenderedPageBreak/>
              <w:t>Continue to educate GCC staff to this wellness resource</w:t>
            </w:r>
            <w:r w:rsidR="000F3819">
              <w:rPr>
                <w:rFonts w:ascii="Verdana" w:hAnsi="Verdana"/>
                <w:sz w:val="20"/>
                <w:szCs w:val="20"/>
              </w:rPr>
              <w:t>.</w:t>
            </w:r>
          </w:p>
          <w:p w14:paraId="216F6317" w14:textId="0B653457" w:rsidR="005D7873" w:rsidRPr="0073434A" w:rsidRDefault="005D7873" w:rsidP="0073434A">
            <w:pPr>
              <w:pStyle w:val="ListBullet"/>
              <w:rPr>
                <w:rFonts w:ascii="Verdana" w:hAnsi="Verdana"/>
                <w:sz w:val="20"/>
                <w:szCs w:val="20"/>
              </w:rPr>
            </w:pPr>
            <w:r w:rsidRPr="0073434A">
              <w:rPr>
                <w:rFonts w:ascii="Verdana" w:hAnsi="Verdana"/>
                <w:sz w:val="20"/>
                <w:szCs w:val="20"/>
              </w:rPr>
              <w:t>Sustainability plans include increased billing by FQHC so as to support all expenses associated with IHC service delivery (part time mid-level practitioner, medical assistant, lab costs, medication costs, etc)</w:t>
            </w:r>
            <w:r w:rsidR="000F3819">
              <w:rPr>
                <w:rFonts w:ascii="Verdana" w:hAnsi="Verdana"/>
                <w:sz w:val="20"/>
                <w:szCs w:val="20"/>
              </w:rPr>
              <w:t>.</w:t>
            </w:r>
          </w:p>
          <w:p w14:paraId="2F64656E" w14:textId="50A11D79" w:rsidR="005D7873" w:rsidRPr="0073434A" w:rsidRDefault="005D7873" w:rsidP="0073434A">
            <w:pPr>
              <w:pStyle w:val="ListBullet"/>
              <w:rPr>
                <w:rFonts w:ascii="Verdana" w:hAnsi="Verdana"/>
                <w:sz w:val="20"/>
                <w:szCs w:val="20"/>
              </w:rPr>
            </w:pPr>
            <w:r w:rsidRPr="0073434A">
              <w:rPr>
                <w:rFonts w:ascii="Verdana" w:hAnsi="Verdana"/>
                <w:sz w:val="20"/>
                <w:szCs w:val="20"/>
              </w:rPr>
              <w:lastRenderedPageBreak/>
              <w:t>In partnership with FQHC and Center’s MIS team, looking into possibility of shared medical record</w:t>
            </w:r>
            <w:r w:rsidR="000F3819">
              <w:rPr>
                <w:rFonts w:ascii="Verdana" w:hAnsi="Verdana"/>
                <w:sz w:val="20"/>
                <w:szCs w:val="20"/>
              </w:rPr>
              <w:t>.</w:t>
            </w:r>
          </w:p>
          <w:p w14:paraId="3994060D" w14:textId="4FF478CF" w:rsidR="005D7873" w:rsidRPr="0073434A" w:rsidRDefault="005D7873" w:rsidP="0073434A">
            <w:pPr>
              <w:pStyle w:val="ListBullet"/>
              <w:rPr>
                <w:rFonts w:ascii="Verdana" w:hAnsi="Verdana"/>
                <w:sz w:val="20"/>
                <w:szCs w:val="20"/>
              </w:rPr>
            </w:pPr>
            <w:r w:rsidRPr="0073434A">
              <w:rPr>
                <w:rFonts w:ascii="Verdana" w:hAnsi="Verdana"/>
                <w:sz w:val="20"/>
                <w:szCs w:val="20"/>
              </w:rPr>
              <w:t>Continue to conduct monthly meeting with FQHC partner</w:t>
            </w:r>
            <w:r w:rsidR="000F3819">
              <w:rPr>
                <w:rFonts w:ascii="Verdana" w:hAnsi="Verdana"/>
                <w:sz w:val="20"/>
                <w:szCs w:val="20"/>
              </w:rPr>
              <w:t>.</w:t>
            </w:r>
          </w:p>
          <w:p w14:paraId="4959E767" w14:textId="77777777" w:rsidR="0082121C" w:rsidRPr="0073434A" w:rsidRDefault="0082121C" w:rsidP="0073434A">
            <w:pPr>
              <w:pStyle w:val="ListBullet"/>
              <w:numPr>
                <w:ilvl w:val="0"/>
                <w:numId w:val="0"/>
              </w:numPr>
              <w:ind w:left="900"/>
              <w:rPr>
                <w:rFonts w:ascii="Verdana" w:hAnsi="Verdana"/>
                <w:sz w:val="20"/>
                <w:szCs w:val="20"/>
              </w:rPr>
            </w:pPr>
          </w:p>
          <w:p w14:paraId="190F4737" w14:textId="77777777" w:rsidR="0082121C" w:rsidRPr="0073434A" w:rsidRDefault="0082121C" w:rsidP="0073434A">
            <w:pPr>
              <w:pStyle w:val="ListBullet"/>
              <w:numPr>
                <w:ilvl w:val="0"/>
                <w:numId w:val="0"/>
              </w:numPr>
              <w:spacing w:beforeLines="20" w:before="48" w:afterLines="20" w:after="48"/>
              <w:ind w:left="252" w:right="126"/>
              <w:rPr>
                <w:rFonts w:ascii="Verdana" w:hAnsi="Verdana"/>
                <w:sz w:val="20"/>
                <w:szCs w:val="20"/>
              </w:rPr>
            </w:pPr>
          </w:p>
          <w:p w14:paraId="7A2BD8ED" w14:textId="77777777" w:rsidR="0082121C" w:rsidRPr="0073434A" w:rsidRDefault="0082121C" w:rsidP="0073434A">
            <w:pPr>
              <w:pStyle w:val="ListBullet"/>
              <w:numPr>
                <w:ilvl w:val="0"/>
                <w:numId w:val="0"/>
              </w:numPr>
              <w:spacing w:beforeLines="20" w:before="48" w:afterLines="20" w:after="48"/>
              <w:ind w:right="126"/>
              <w:rPr>
                <w:rFonts w:ascii="Verdana" w:hAnsi="Verdana"/>
                <w:sz w:val="20"/>
                <w:szCs w:val="20"/>
              </w:rPr>
            </w:pPr>
          </w:p>
        </w:tc>
      </w:tr>
      <w:tr w:rsidR="00047709" w:rsidRPr="00A718E9" w14:paraId="58E3A9D6" w14:textId="77777777" w:rsidTr="0034126D">
        <w:tc>
          <w:tcPr>
            <w:tcW w:w="2513" w:type="dxa"/>
            <w:shd w:val="clear" w:color="auto" w:fill="FFFFFF" w:themeFill="background1"/>
          </w:tcPr>
          <w:p w14:paraId="211E1457" w14:textId="77777777" w:rsidR="00047709" w:rsidRPr="0073434A" w:rsidRDefault="00047709" w:rsidP="00047709">
            <w:pPr>
              <w:pStyle w:val="CLSPHeading"/>
              <w:rPr>
                <w:rFonts w:ascii="Verdana" w:hAnsi="Verdana"/>
                <w:sz w:val="20"/>
                <w:szCs w:val="20"/>
              </w:rPr>
            </w:pPr>
            <w:r w:rsidRPr="0073434A">
              <w:rPr>
                <w:rFonts w:ascii="Verdana" w:eastAsiaTheme="minorEastAsia" w:hAnsi="Verdana" w:cstheme="minorBidi"/>
                <w:b w:val="0"/>
                <w:sz w:val="20"/>
                <w:szCs w:val="20"/>
              </w:rPr>
              <w:lastRenderedPageBreak/>
              <w:t>Consumer transportation and access to treatment in remote areas</w:t>
            </w:r>
          </w:p>
        </w:tc>
        <w:tc>
          <w:tcPr>
            <w:tcW w:w="1359" w:type="dxa"/>
            <w:shd w:val="clear" w:color="auto" w:fill="FFFFFF" w:themeFill="background1"/>
          </w:tcPr>
          <w:p w14:paraId="19FF1EC1" w14:textId="77777777" w:rsidR="00047709" w:rsidRPr="0073434A" w:rsidRDefault="00047709" w:rsidP="00047709">
            <w:pPr>
              <w:pStyle w:val="ListBullet"/>
              <w:tabs>
                <w:tab w:val="clear" w:pos="900"/>
                <w:tab w:val="num" w:pos="252"/>
              </w:tabs>
              <w:spacing w:beforeLines="20" w:before="48" w:afterLines="20" w:after="48"/>
              <w:ind w:left="252" w:right="126" w:hanging="252"/>
              <w:rPr>
                <w:rFonts w:ascii="Verdana" w:hAnsi="Verdana"/>
                <w:sz w:val="20"/>
                <w:szCs w:val="20"/>
              </w:rPr>
            </w:pPr>
            <w:r w:rsidRPr="0073434A">
              <w:rPr>
                <w:rFonts w:ascii="Verdana" w:hAnsi="Verdana"/>
                <w:sz w:val="20"/>
                <w:szCs w:val="20"/>
              </w:rPr>
              <w:t>Gap 10</w:t>
            </w:r>
          </w:p>
          <w:p w14:paraId="6B4BA116" w14:textId="77777777" w:rsidR="00047709" w:rsidRPr="0073434A" w:rsidRDefault="00047709" w:rsidP="00047709">
            <w:pPr>
              <w:pStyle w:val="ListBullet"/>
              <w:tabs>
                <w:tab w:val="clear" w:pos="900"/>
                <w:tab w:val="num" w:pos="252"/>
              </w:tabs>
              <w:spacing w:beforeLines="20" w:before="48" w:afterLines="20" w:after="48"/>
              <w:ind w:left="252" w:right="126" w:hanging="252"/>
              <w:rPr>
                <w:rFonts w:ascii="Verdana" w:hAnsi="Verdana"/>
                <w:sz w:val="20"/>
                <w:szCs w:val="20"/>
              </w:rPr>
            </w:pPr>
            <w:r w:rsidRPr="0073434A">
              <w:rPr>
                <w:rFonts w:ascii="Verdana" w:hAnsi="Verdana"/>
                <w:sz w:val="20"/>
                <w:szCs w:val="20"/>
              </w:rPr>
              <w:t>Goal 2</w:t>
            </w:r>
          </w:p>
        </w:tc>
        <w:tc>
          <w:tcPr>
            <w:tcW w:w="4374" w:type="dxa"/>
            <w:shd w:val="clear" w:color="auto" w:fill="FFFFFF" w:themeFill="background1"/>
          </w:tcPr>
          <w:p w14:paraId="30ACA387" w14:textId="77777777" w:rsidR="0034126D" w:rsidRDefault="0034126D" w:rsidP="0034126D">
            <w:pPr>
              <w:pStyle w:val="ListBullet"/>
              <w:numPr>
                <w:ilvl w:val="0"/>
                <w:numId w:val="0"/>
              </w:numPr>
              <w:ind w:left="-18"/>
              <w:rPr>
                <w:rFonts w:ascii="Verdana" w:eastAsiaTheme="minorEastAsia" w:hAnsi="Verdana"/>
                <w:sz w:val="20"/>
                <w:szCs w:val="20"/>
              </w:rPr>
            </w:pPr>
            <w:r w:rsidRPr="0034126D">
              <w:rPr>
                <w:rFonts w:ascii="Verdana" w:eastAsiaTheme="minorEastAsia" w:hAnsi="Verdana"/>
                <w:sz w:val="16"/>
                <w:szCs w:val="16"/>
              </w:rPr>
              <w:t>●</w:t>
            </w:r>
            <w:r>
              <w:rPr>
                <w:rFonts w:ascii="Verdana" w:eastAsiaTheme="minorEastAsia" w:hAnsi="Verdana"/>
                <w:sz w:val="20"/>
                <w:szCs w:val="20"/>
              </w:rPr>
              <w:t xml:space="preserve">  Bi-county Transit District is assuming</w:t>
            </w:r>
          </w:p>
          <w:p w14:paraId="26F7D8C9" w14:textId="77777777" w:rsidR="0034126D" w:rsidRDefault="0034126D" w:rsidP="0034126D">
            <w:pPr>
              <w:pStyle w:val="ListBullet"/>
              <w:numPr>
                <w:ilvl w:val="0"/>
                <w:numId w:val="0"/>
              </w:numPr>
              <w:ind w:left="-18"/>
              <w:rPr>
                <w:rFonts w:ascii="Verdana" w:eastAsiaTheme="minorEastAsia" w:hAnsi="Verdana"/>
                <w:sz w:val="20"/>
                <w:szCs w:val="20"/>
              </w:rPr>
            </w:pPr>
            <w:r>
              <w:rPr>
                <w:rFonts w:ascii="Verdana" w:eastAsiaTheme="minorEastAsia" w:hAnsi="Verdana"/>
                <w:sz w:val="20"/>
                <w:szCs w:val="20"/>
              </w:rPr>
              <w:t xml:space="preserve">   operation of LMHA run Connect </w:t>
            </w:r>
          </w:p>
          <w:p w14:paraId="4FE4B1E7" w14:textId="260D2224" w:rsidR="0034126D" w:rsidRPr="0073434A" w:rsidRDefault="0034126D" w:rsidP="0034126D">
            <w:pPr>
              <w:pStyle w:val="ListBullet"/>
              <w:numPr>
                <w:ilvl w:val="0"/>
                <w:numId w:val="0"/>
              </w:numPr>
              <w:ind w:left="-18"/>
              <w:rPr>
                <w:rFonts w:ascii="Verdana" w:eastAsiaTheme="minorEastAsia" w:hAnsi="Verdana"/>
                <w:sz w:val="20"/>
                <w:szCs w:val="20"/>
              </w:rPr>
            </w:pPr>
            <w:r>
              <w:rPr>
                <w:rFonts w:ascii="Verdana" w:eastAsiaTheme="minorEastAsia" w:hAnsi="Verdana"/>
                <w:sz w:val="20"/>
                <w:szCs w:val="20"/>
              </w:rPr>
              <w:t xml:space="preserve">   Transition in January.  </w:t>
            </w:r>
          </w:p>
          <w:p w14:paraId="4F6FB410" w14:textId="79A67868" w:rsidR="00047709" w:rsidRPr="0073434A" w:rsidRDefault="00047709" w:rsidP="0034126D">
            <w:pPr>
              <w:pStyle w:val="ListBullet"/>
              <w:numPr>
                <w:ilvl w:val="0"/>
                <w:numId w:val="0"/>
              </w:numPr>
              <w:ind w:left="-18"/>
              <w:rPr>
                <w:rFonts w:ascii="Verdana" w:eastAsiaTheme="minorEastAsia" w:hAnsi="Verdana"/>
                <w:sz w:val="20"/>
                <w:szCs w:val="20"/>
              </w:rPr>
            </w:pPr>
          </w:p>
        </w:tc>
        <w:tc>
          <w:tcPr>
            <w:tcW w:w="4439" w:type="dxa"/>
            <w:shd w:val="clear" w:color="auto" w:fill="FFFFFF" w:themeFill="background1"/>
          </w:tcPr>
          <w:p w14:paraId="5AE57967" w14:textId="77777777" w:rsidR="0034126D" w:rsidRDefault="0034126D" w:rsidP="0034126D">
            <w:pPr>
              <w:pStyle w:val="ListBullet"/>
              <w:numPr>
                <w:ilvl w:val="0"/>
                <w:numId w:val="0"/>
              </w:numPr>
              <w:ind w:left="-18"/>
              <w:rPr>
                <w:rFonts w:ascii="Verdana" w:eastAsiaTheme="minorEastAsia" w:hAnsi="Verdana"/>
                <w:sz w:val="20"/>
                <w:szCs w:val="20"/>
              </w:rPr>
            </w:pPr>
            <w:r w:rsidRPr="0034126D">
              <w:rPr>
                <w:rFonts w:ascii="Verdana" w:eastAsiaTheme="minorEastAsia" w:hAnsi="Verdana"/>
                <w:sz w:val="16"/>
                <w:szCs w:val="16"/>
              </w:rPr>
              <w:t>●</w:t>
            </w:r>
            <w:r>
              <w:rPr>
                <w:rFonts w:ascii="Verdana" w:eastAsiaTheme="minorEastAsia" w:hAnsi="Verdana"/>
                <w:sz w:val="20"/>
                <w:szCs w:val="20"/>
              </w:rPr>
              <w:t xml:space="preserve">    LMHA will work with the new Transit </w:t>
            </w:r>
          </w:p>
          <w:p w14:paraId="7B359789" w14:textId="77777777" w:rsidR="0034126D" w:rsidRDefault="0034126D" w:rsidP="0034126D">
            <w:pPr>
              <w:pStyle w:val="ListBullet"/>
              <w:numPr>
                <w:ilvl w:val="0"/>
                <w:numId w:val="0"/>
              </w:numPr>
              <w:ind w:left="-18"/>
              <w:rPr>
                <w:rFonts w:ascii="Verdana" w:eastAsiaTheme="minorEastAsia" w:hAnsi="Verdana"/>
                <w:sz w:val="20"/>
                <w:szCs w:val="20"/>
              </w:rPr>
            </w:pPr>
            <w:r>
              <w:rPr>
                <w:rFonts w:ascii="Verdana" w:eastAsiaTheme="minorEastAsia" w:hAnsi="Verdana"/>
                <w:sz w:val="20"/>
                <w:szCs w:val="20"/>
              </w:rPr>
              <w:t xml:space="preserve">     District to increase service to remote</w:t>
            </w:r>
          </w:p>
          <w:p w14:paraId="0B5BB962" w14:textId="1A0E46B9" w:rsidR="00047709" w:rsidRPr="0073434A" w:rsidRDefault="0034126D" w:rsidP="0034126D">
            <w:pPr>
              <w:pStyle w:val="ListBullet"/>
              <w:numPr>
                <w:ilvl w:val="0"/>
                <w:numId w:val="0"/>
              </w:numPr>
              <w:ind w:left="-18"/>
              <w:rPr>
                <w:rFonts w:ascii="Verdana" w:eastAsiaTheme="minorEastAsia" w:hAnsi="Verdana"/>
                <w:sz w:val="20"/>
                <w:szCs w:val="20"/>
              </w:rPr>
            </w:pPr>
            <w:r>
              <w:rPr>
                <w:rFonts w:ascii="Verdana" w:eastAsiaTheme="minorEastAsia" w:hAnsi="Verdana"/>
                <w:sz w:val="20"/>
                <w:szCs w:val="20"/>
              </w:rPr>
              <w:t xml:space="preserve">     areas of Brazoria Co</w:t>
            </w:r>
          </w:p>
        </w:tc>
      </w:tr>
      <w:tr w:rsidR="00047709" w:rsidRPr="00A718E9" w14:paraId="2A3706CF" w14:textId="77777777" w:rsidTr="00EC4207">
        <w:tc>
          <w:tcPr>
            <w:tcW w:w="2513" w:type="dxa"/>
            <w:shd w:val="clear" w:color="auto" w:fill="FFFFFF" w:themeFill="background1"/>
          </w:tcPr>
          <w:p w14:paraId="30F74A4A" w14:textId="77777777" w:rsidR="00047709" w:rsidRPr="0073434A" w:rsidRDefault="00047709" w:rsidP="00047709">
            <w:pPr>
              <w:spacing w:beforeLines="20" w:before="48" w:afterLines="20" w:after="48"/>
              <w:ind w:right="126"/>
              <w:rPr>
                <w:rFonts w:ascii="Verdana" w:hAnsi="Verdana"/>
                <w:b/>
                <w:sz w:val="20"/>
                <w:szCs w:val="20"/>
              </w:rPr>
            </w:pPr>
            <w:r w:rsidRPr="0073434A">
              <w:rPr>
                <w:rFonts w:ascii="Verdana" w:hAnsi="Verdana"/>
                <w:sz w:val="20"/>
                <w:szCs w:val="20"/>
              </w:rPr>
              <w:t>Addressing the</w:t>
            </w:r>
            <w:r w:rsidR="00A9478F" w:rsidRPr="0073434A">
              <w:rPr>
                <w:rFonts w:ascii="Verdana" w:hAnsi="Verdana"/>
                <w:sz w:val="20"/>
                <w:szCs w:val="20"/>
              </w:rPr>
              <w:t xml:space="preserve"> behavioral health</w:t>
            </w:r>
            <w:r w:rsidRPr="0073434A">
              <w:rPr>
                <w:rFonts w:ascii="Verdana" w:hAnsi="Verdana"/>
                <w:sz w:val="20"/>
                <w:szCs w:val="20"/>
              </w:rPr>
              <w:t xml:space="preserve"> needs of consumers with Intellectual Disabilities </w:t>
            </w:r>
          </w:p>
        </w:tc>
        <w:tc>
          <w:tcPr>
            <w:tcW w:w="1359" w:type="dxa"/>
            <w:shd w:val="clear" w:color="auto" w:fill="FFFFFF" w:themeFill="background1"/>
          </w:tcPr>
          <w:p w14:paraId="19E9C0AB" w14:textId="77777777" w:rsidR="00047709" w:rsidRPr="0073434A" w:rsidRDefault="005228D1" w:rsidP="00047709">
            <w:pPr>
              <w:pStyle w:val="ListBullet"/>
              <w:tabs>
                <w:tab w:val="clear" w:pos="900"/>
                <w:tab w:val="num" w:pos="252"/>
              </w:tabs>
              <w:spacing w:beforeLines="20" w:before="48" w:afterLines="20" w:after="48"/>
              <w:ind w:left="252" w:right="126" w:hanging="252"/>
              <w:rPr>
                <w:rFonts w:ascii="Verdana" w:hAnsi="Verdana"/>
                <w:sz w:val="20"/>
                <w:szCs w:val="20"/>
              </w:rPr>
            </w:pPr>
            <w:r w:rsidRPr="0073434A">
              <w:rPr>
                <w:rFonts w:ascii="Verdana" w:hAnsi="Verdana"/>
                <w:sz w:val="20"/>
                <w:szCs w:val="20"/>
              </w:rPr>
              <w:t>Gap 14</w:t>
            </w:r>
          </w:p>
          <w:p w14:paraId="3791140C" w14:textId="77777777" w:rsidR="005228D1" w:rsidRPr="0073434A" w:rsidRDefault="005228D1" w:rsidP="00047709">
            <w:pPr>
              <w:pStyle w:val="ListBullet"/>
              <w:tabs>
                <w:tab w:val="clear" w:pos="900"/>
                <w:tab w:val="num" w:pos="252"/>
              </w:tabs>
              <w:spacing w:beforeLines="20" w:before="48" w:afterLines="20" w:after="48"/>
              <w:ind w:left="252" w:right="126" w:hanging="252"/>
              <w:rPr>
                <w:rFonts w:ascii="Verdana" w:hAnsi="Verdana"/>
                <w:sz w:val="20"/>
                <w:szCs w:val="20"/>
              </w:rPr>
            </w:pPr>
            <w:r w:rsidRPr="0073434A">
              <w:rPr>
                <w:rFonts w:ascii="Verdana" w:hAnsi="Verdana"/>
                <w:sz w:val="20"/>
                <w:szCs w:val="20"/>
              </w:rPr>
              <w:t>Goal</w:t>
            </w:r>
            <w:r w:rsidR="00F22DA4" w:rsidRPr="0073434A">
              <w:rPr>
                <w:rFonts w:ascii="Verdana" w:hAnsi="Verdana"/>
                <w:sz w:val="20"/>
                <w:szCs w:val="20"/>
              </w:rPr>
              <w:t>s 2,</w:t>
            </w:r>
            <w:r w:rsidR="000E2463" w:rsidRPr="0073434A">
              <w:rPr>
                <w:rFonts w:ascii="Verdana" w:hAnsi="Verdana"/>
                <w:sz w:val="20"/>
                <w:szCs w:val="20"/>
              </w:rPr>
              <w:t>4</w:t>
            </w:r>
          </w:p>
        </w:tc>
        <w:tc>
          <w:tcPr>
            <w:tcW w:w="4374" w:type="dxa"/>
            <w:shd w:val="clear" w:color="auto" w:fill="FFFFFF" w:themeFill="background1"/>
          </w:tcPr>
          <w:p w14:paraId="5EDC4DB4" w14:textId="1837DAF8" w:rsidR="00EC4207" w:rsidRDefault="00EC4207" w:rsidP="00047709">
            <w:pPr>
              <w:pStyle w:val="ListBullet"/>
              <w:tabs>
                <w:tab w:val="clear" w:pos="900"/>
                <w:tab w:val="num" w:pos="252"/>
              </w:tabs>
              <w:spacing w:beforeLines="20" w:before="48" w:afterLines="20" w:after="48"/>
              <w:ind w:left="252" w:right="126" w:hanging="252"/>
              <w:rPr>
                <w:rFonts w:ascii="Verdana" w:hAnsi="Verdana"/>
                <w:sz w:val="20"/>
                <w:szCs w:val="20"/>
              </w:rPr>
            </w:pPr>
            <w:r>
              <w:rPr>
                <w:rFonts w:ascii="Verdana" w:hAnsi="Verdana"/>
                <w:sz w:val="20"/>
                <w:szCs w:val="20"/>
              </w:rPr>
              <w:t>IDD persons are eligible to see the LMHA psychiatrists</w:t>
            </w:r>
          </w:p>
          <w:p w14:paraId="31D81172" w14:textId="2B07350A" w:rsidR="00EC4207" w:rsidRDefault="00EC4207" w:rsidP="00047709">
            <w:pPr>
              <w:pStyle w:val="ListBullet"/>
              <w:tabs>
                <w:tab w:val="clear" w:pos="900"/>
                <w:tab w:val="num" w:pos="252"/>
              </w:tabs>
              <w:spacing w:beforeLines="20" w:before="48" w:afterLines="20" w:after="48"/>
              <w:ind w:left="252" w:right="126" w:hanging="252"/>
              <w:rPr>
                <w:rFonts w:ascii="Verdana" w:hAnsi="Verdana"/>
                <w:sz w:val="20"/>
                <w:szCs w:val="20"/>
              </w:rPr>
            </w:pPr>
            <w:r>
              <w:rPr>
                <w:rFonts w:ascii="Verdana" w:hAnsi="Verdana"/>
                <w:sz w:val="20"/>
                <w:szCs w:val="20"/>
              </w:rPr>
              <w:t>MCOT crisis workers assist IDD crisis patients at risk to themselves and others with inpatient referrals</w:t>
            </w:r>
          </w:p>
          <w:p w14:paraId="20CE521D" w14:textId="014F0A52" w:rsidR="00047709" w:rsidRDefault="00EC4207" w:rsidP="00047709">
            <w:pPr>
              <w:pStyle w:val="ListBullet"/>
              <w:tabs>
                <w:tab w:val="clear" w:pos="900"/>
                <w:tab w:val="num" w:pos="252"/>
              </w:tabs>
              <w:spacing w:beforeLines="20" w:before="48" w:afterLines="20" w:after="48"/>
              <w:ind w:left="252" w:right="126" w:hanging="252"/>
              <w:rPr>
                <w:rFonts w:ascii="Verdana" w:hAnsi="Verdana"/>
                <w:sz w:val="20"/>
                <w:szCs w:val="20"/>
              </w:rPr>
            </w:pPr>
            <w:r>
              <w:rPr>
                <w:rFonts w:ascii="Verdana" w:hAnsi="Verdana"/>
                <w:sz w:val="20"/>
                <w:szCs w:val="20"/>
              </w:rPr>
              <w:lastRenderedPageBreak/>
              <w:t>MCOT staff attended START IDD crisis training</w:t>
            </w:r>
          </w:p>
          <w:p w14:paraId="06277BCE" w14:textId="6A95FECF" w:rsidR="00EC4207" w:rsidRDefault="00EC4207" w:rsidP="00047709">
            <w:pPr>
              <w:pStyle w:val="ListBullet"/>
              <w:tabs>
                <w:tab w:val="clear" w:pos="900"/>
                <w:tab w:val="num" w:pos="252"/>
              </w:tabs>
              <w:spacing w:beforeLines="20" w:before="48" w:afterLines="20" w:after="48"/>
              <w:ind w:left="252" w:right="126" w:hanging="252"/>
              <w:rPr>
                <w:rFonts w:ascii="Verdana" w:hAnsi="Verdana"/>
                <w:sz w:val="20"/>
                <w:szCs w:val="20"/>
              </w:rPr>
            </w:pPr>
            <w:r>
              <w:rPr>
                <w:rFonts w:ascii="Verdana" w:hAnsi="Verdana"/>
                <w:sz w:val="20"/>
                <w:szCs w:val="20"/>
              </w:rPr>
              <w:t>On Demand Crisis doctors treat IDD referrals for crisis stabilization</w:t>
            </w:r>
          </w:p>
          <w:p w14:paraId="04EC6B89" w14:textId="2310C685" w:rsidR="00EC4207" w:rsidRDefault="00EC4207" w:rsidP="00047709">
            <w:pPr>
              <w:pStyle w:val="ListBullet"/>
              <w:tabs>
                <w:tab w:val="clear" w:pos="900"/>
                <w:tab w:val="num" w:pos="252"/>
              </w:tabs>
              <w:spacing w:beforeLines="20" w:before="48" w:afterLines="20" w:after="48"/>
              <w:ind w:left="252" w:right="126" w:hanging="252"/>
              <w:rPr>
                <w:rFonts w:ascii="Verdana" w:hAnsi="Verdana"/>
                <w:sz w:val="20"/>
                <w:szCs w:val="20"/>
              </w:rPr>
            </w:pPr>
            <w:r>
              <w:rPr>
                <w:rFonts w:ascii="Verdana" w:hAnsi="Verdana"/>
                <w:sz w:val="20"/>
                <w:szCs w:val="20"/>
              </w:rPr>
              <w:t>IDD CIS intervention specialist</w:t>
            </w:r>
          </w:p>
          <w:p w14:paraId="53BAE57A" w14:textId="5C392689" w:rsidR="00EC4207" w:rsidRPr="0073434A" w:rsidRDefault="00EC4207" w:rsidP="00047709">
            <w:pPr>
              <w:pStyle w:val="ListBullet"/>
              <w:tabs>
                <w:tab w:val="clear" w:pos="900"/>
                <w:tab w:val="num" w:pos="252"/>
              </w:tabs>
              <w:spacing w:beforeLines="20" w:before="48" w:afterLines="20" w:after="48"/>
              <w:ind w:left="252" w:right="126" w:hanging="252"/>
              <w:rPr>
                <w:rFonts w:ascii="Verdana" w:hAnsi="Verdana"/>
                <w:sz w:val="20"/>
                <w:szCs w:val="20"/>
              </w:rPr>
            </w:pPr>
            <w:r>
              <w:rPr>
                <w:rFonts w:ascii="Verdana" w:hAnsi="Verdana"/>
                <w:sz w:val="20"/>
                <w:szCs w:val="20"/>
              </w:rPr>
              <w:t>IDD Crisis Respite</w:t>
            </w:r>
          </w:p>
        </w:tc>
        <w:tc>
          <w:tcPr>
            <w:tcW w:w="4439" w:type="dxa"/>
            <w:shd w:val="clear" w:color="auto" w:fill="FFFFFF" w:themeFill="background1"/>
          </w:tcPr>
          <w:p w14:paraId="44026059" w14:textId="00CBCA11" w:rsidR="00047709" w:rsidRPr="0073434A" w:rsidRDefault="00EC4207" w:rsidP="00047709">
            <w:pPr>
              <w:pStyle w:val="ListBullet"/>
              <w:tabs>
                <w:tab w:val="clear" w:pos="900"/>
                <w:tab w:val="num" w:pos="252"/>
              </w:tabs>
              <w:spacing w:beforeLines="20" w:before="48" w:afterLines="20" w:after="48"/>
              <w:ind w:left="252" w:right="126" w:hanging="252"/>
              <w:rPr>
                <w:rFonts w:ascii="Verdana" w:hAnsi="Verdana"/>
                <w:sz w:val="20"/>
                <w:szCs w:val="20"/>
              </w:rPr>
            </w:pPr>
            <w:r>
              <w:rPr>
                <w:rFonts w:ascii="Verdana" w:hAnsi="Verdana"/>
                <w:sz w:val="20"/>
                <w:szCs w:val="20"/>
              </w:rPr>
              <w:lastRenderedPageBreak/>
              <w:t>Continue to expand on current efforts</w:t>
            </w:r>
          </w:p>
        </w:tc>
      </w:tr>
      <w:tr w:rsidR="00047709" w:rsidRPr="00A718E9" w14:paraId="661748FA" w14:textId="77777777" w:rsidTr="00EC4207">
        <w:tc>
          <w:tcPr>
            <w:tcW w:w="2513" w:type="dxa"/>
            <w:shd w:val="clear" w:color="auto" w:fill="FFFFFF" w:themeFill="background1"/>
          </w:tcPr>
          <w:p w14:paraId="1C0CE9D3" w14:textId="77777777" w:rsidR="00047709" w:rsidRPr="0073434A" w:rsidRDefault="00047709" w:rsidP="00A9478F">
            <w:pPr>
              <w:spacing w:beforeLines="20" w:before="48" w:afterLines="20" w:after="48"/>
              <w:ind w:right="126"/>
              <w:rPr>
                <w:rFonts w:ascii="Verdana" w:hAnsi="Verdana"/>
                <w:sz w:val="20"/>
                <w:szCs w:val="20"/>
              </w:rPr>
            </w:pPr>
            <w:r w:rsidRPr="0073434A">
              <w:rPr>
                <w:rFonts w:ascii="Verdana" w:hAnsi="Verdana"/>
                <w:sz w:val="20"/>
                <w:szCs w:val="20"/>
              </w:rPr>
              <w:t xml:space="preserve">Addressing </w:t>
            </w:r>
            <w:r w:rsidR="00A9478F" w:rsidRPr="0073434A">
              <w:rPr>
                <w:rFonts w:ascii="Verdana" w:hAnsi="Verdana"/>
                <w:sz w:val="20"/>
                <w:szCs w:val="20"/>
              </w:rPr>
              <w:t xml:space="preserve">the behavioral health </w:t>
            </w:r>
            <w:r w:rsidRPr="0073434A">
              <w:rPr>
                <w:rFonts w:ascii="Verdana" w:hAnsi="Verdana"/>
                <w:sz w:val="20"/>
                <w:szCs w:val="20"/>
              </w:rPr>
              <w:t xml:space="preserve">needs of veterans </w:t>
            </w:r>
          </w:p>
        </w:tc>
        <w:tc>
          <w:tcPr>
            <w:tcW w:w="1359" w:type="dxa"/>
            <w:shd w:val="clear" w:color="auto" w:fill="FFFFFF" w:themeFill="background1"/>
          </w:tcPr>
          <w:p w14:paraId="36730717" w14:textId="77777777" w:rsidR="00047709" w:rsidRPr="0073434A" w:rsidRDefault="000E2463" w:rsidP="00047709">
            <w:pPr>
              <w:pStyle w:val="ListBullet"/>
              <w:tabs>
                <w:tab w:val="clear" w:pos="900"/>
                <w:tab w:val="num" w:pos="252"/>
              </w:tabs>
              <w:spacing w:beforeLines="20" w:before="48" w:afterLines="20" w:after="48"/>
              <w:ind w:left="252" w:right="126" w:hanging="252"/>
              <w:rPr>
                <w:rFonts w:ascii="Verdana" w:hAnsi="Verdana"/>
                <w:sz w:val="20"/>
                <w:szCs w:val="20"/>
              </w:rPr>
            </w:pPr>
            <w:r w:rsidRPr="0073434A">
              <w:rPr>
                <w:rFonts w:ascii="Verdana" w:hAnsi="Verdana"/>
                <w:sz w:val="20"/>
                <w:szCs w:val="20"/>
              </w:rPr>
              <w:t>Gap 4</w:t>
            </w:r>
          </w:p>
          <w:p w14:paraId="75E3C31C" w14:textId="77777777" w:rsidR="000E2463" w:rsidRPr="0073434A" w:rsidRDefault="00F22DA4" w:rsidP="00047709">
            <w:pPr>
              <w:pStyle w:val="ListBullet"/>
              <w:tabs>
                <w:tab w:val="clear" w:pos="900"/>
                <w:tab w:val="num" w:pos="252"/>
              </w:tabs>
              <w:spacing w:beforeLines="20" w:before="48" w:afterLines="20" w:after="48"/>
              <w:ind w:left="252" w:right="126" w:hanging="252"/>
              <w:rPr>
                <w:rFonts w:ascii="Verdana" w:hAnsi="Verdana"/>
                <w:sz w:val="20"/>
                <w:szCs w:val="20"/>
              </w:rPr>
            </w:pPr>
            <w:r w:rsidRPr="0073434A">
              <w:rPr>
                <w:rFonts w:ascii="Verdana" w:hAnsi="Verdana"/>
                <w:sz w:val="20"/>
                <w:szCs w:val="20"/>
              </w:rPr>
              <w:t>Goals 2,</w:t>
            </w:r>
            <w:r w:rsidR="000E2463" w:rsidRPr="0073434A">
              <w:rPr>
                <w:rFonts w:ascii="Verdana" w:hAnsi="Verdana"/>
                <w:sz w:val="20"/>
                <w:szCs w:val="20"/>
              </w:rPr>
              <w:t>3</w:t>
            </w:r>
          </w:p>
        </w:tc>
        <w:tc>
          <w:tcPr>
            <w:tcW w:w="4374" w:type="dxa"/>
            <w:shd w:val="clear" w:color="auto" w:fill="FFFFFF" w:themeFill="background1"/>
          </w:tcPr>
          <w:p w14:paraId="6EBE0D08" w14:textId="5B75D3D8" w:rsidR="00EC4207" w:rsidRPr="00EC4207" w:rsidRDefault="00EC4207" w:rsidP="00EC4207">
            <w:pPr>
              <w:pStyle w:val="ListBullet"/>
              <w:rPr>
                <w:rFonts w:ascii="Verdana" w:hAnsi="Verdana"/>
                <w:sz w:val="20"/>
                <w:szCs w:val="20"/>
              </w:rPr>
            </w:pPr>
            <w:r>
              <w:rPr>
                <w:rFonts w:ascii="Verdana" w:hAnsi="Verdana"/>
                <w:sz w:val="20"/>
                <w:szCs w:val="20"/>
              </w:rPr>
              <w:t>Veterans</w:t>
            </w:r>
            <w:r w:rsidRPr="00EC4207">
              <w:rPr>
                <w:rFonts w:ascii="Verdana" w:hAnsi="Verdana"/>
                <w:sz w:val="20"/>
                <w:szCs w:val="20"/>
              </w:rPr>
              <w:t xml:space="preserve"> are eligible to see the LMHA psychiatrists</w:t>
            </w:r>
          </w:p>
          <w:p w14:paraId="0C06F075" w14:textId="7898BB13" w:rsidR="00EC4207" w:rsidRPr="00EC4207" w:rsidRDefault="00EC4207" w:rsidP="00EC4207">
            <w:pPr>
              <w:pStyle w:val="ListBullet"/>
              <w:rPr>
                <w:rFonts w:ascii="Verdana" w:hAnsi="Verdana"/>
                <w:sz w:val="20"/>
                <w:szCs w:val="20"/>
              </w:rPr>
            </w:pPr>
            <w:r w:rsidRPr="00EC4207">
              <w:rPr>
                <w:rFonts w:ascii="Verdana" w:hAnsi="Verdana"/>
                <w:sz w:val="20"/>
                <w:szCs w:val="20"/>
              </w:rPr>
              <w:t xml:space="preserve">MCOT crisis workers assist </w:t>
            </w:r>
            <w:r>
              <w:rPr>
                <w:rFonts w:ascii="Verdana" w:hAnsi="Verdana"/>
                <w:sz w:val="20"/>
                <w:szCs w:val="20"/>
              </w:rPr>
              <w:t>veterans in c</w:t>
            </w:r>
            <w:r w:rsidRPr="00EC4207">
              <w:rPr>
                <w:rFonts w:ascii="Verdana" w:hAnsi="Verdana"/>
                <w:sz w:val="20"/>
                <w:szCs w:val="20"/>
              </w:rPr>
              <w:t>risis at risk to themselves and others with inpatient referrals</w:t>
            </w:r>
          </w:p>
          <w:p w14:paraId="28053BAE" w14:textId="73E623D8" w:rsidR="00EC4207" w:rsidRPr="00EC4207" w:rsidRDefault="00EC4207" w:rsidP="00EC4207">
            <w:pPr>
              <w:pStyle w:val="ListBullet"/>
              <w:rPr>
                <w:rFonts w:ascii="Verdana" w:hAnsi="Verdana"/>
                <w:sz w:val="20"/>
                <w:szCs w:val="20"/>
              </w:rPr>
            </w:pPr>
            <w:r>
              <w:rPr>
                <w:rFonts w:ascii="Verdana" w:hAnsi="Verdana"/>
                <w:sz w:val="20"/>
                <w:szCs w:val="20"/>
              </w:rPr>
              <w:t>Center managers required to take BASIC training to learn veteran care needs.</w:t>
            </w:r>
          </w:p>
          <w:p w14:paraId="6BCF55E7" w14:textId="274B31DF" w:rsidR="00EC4207" w:rsidRPr="00EC4207" w:rsidRDefault="00EC4207" w:rsidP="00EC4207">
            <w:pPr>
              <w:pStyle w:val="ListBullet"/>
              <w:rPr>
                <w:rFonts w:ascii="Verdana" w:hAnsi="Verdana"/>
                <w:sz w:val="20"/>
                <w:szCs w:val="20"/>
              </w:rPr>
            </w:pPr>
            <w:r w:rsidRPr="00EC4207">
              <w:rPr>
                <w:rFonts w:ascii="Verdana" w:hAnsi="Verdana"/>
                <w:sz w:val="20"/>
                <w:szCs w:val="20"/>
              </w:rPr>
              <w:t xml:space="preserve">On Demand Crisis doctors treat </w:t>
            </w:r>
            <w:r>
              <w:rPr>
                <w:rFonts w:ascii="Verdana" w:hAnsi="Verdana"/>
                <w:sz w:val="20"/>
                <w:szCs w:val="20"/>
              </w:rPr>
              <w:t xml:space="preserve">veteran </w:t>
            </w:r>
            <w:r w:rsidRPr="00EC4207">
              <w:rPr>
                <w:rFonts w:ascii="Verdana" w:hAnsi="Verdana"/>
                <w:sz w:val="20"/>
                <w:szCs w:val="20"/>
              </w:rPr>
              <w:t>referrals for crisis stabilization</w:t>
            </w:r>
          </w:p>
          <w:p w14:paraId="26C51DAA" w14:textId="73F841A1" w:rsidR="00B31879" w:rsidRPr="00B31879" w:rsidRDefault="00B31879" w:rsidP="00B31879">
            <w:pPr>
              <w:pStyle w:val="ListBullet"/>
              <w:rPr>
                <w:rFonts w:ascii="Verdana" w:hAnsi="Verdana"/>
                <w:sz w:val="20"/>
                <w:szCs w:val="20"/>
              </w:rPr>
            </w:pPr>
            <w:r w:rsidRPr="00B31879">
              <w:rPr>
                <w:rFonts w:ascii="Verdana" w:hAnsi="Verdana"/>
                <w:sz w:val="20"/>
                <w:szCs w:val="20"/>
              </w:rPr>
              <w:t>MVPN peer mentors engage Veteran community and support and link to mental health and other community resources</w:t>
            </w:r>
          </w:p>
          <w:p w14:paraId="730FB99A" w14:textId="4D15BA99" w:rsidR="00B31879" w:rsidRPr="00B31879" w:rsidRDefault="00B31879" w:rsidP="00B31879">
            <w:pPr>
              <w:pStyle w:val="ListBullet"/>
              <w:rPr>
                <w:rFonts w:ascii="Verdana" w:hAnsi="Verdana"/>
                <w:sz w:val="20"/>
                <w:szCs w:val="20"/>
              </w:rPr>
            </w:pPr>
            <w:r w:rsidRPr="00B31879">
              <w:rPr>
                <w:rFonts w:ascii="Verdana" w:hAnsi="Verdana"/>
                <w:sz w:val="20"/>
                <w:szCs w:val="20"/>
              </w:rPr>
              <w:t>Training provided to community and law enforcement such as MHFA, CALM, and ASK to support interactions with Veterans</w:t>
            </w:r>
          </w:p>
          <w:p w14:paraId="3DC10D7F" w14:textId="1FFB53E5" w:rsidR="00047709" w:rsidRPr="0073434A" w:rsidRDefault="00B31879" w:rsidP="00B31879">
            <w:pPr>
              <w:pStyle w:val="ListBullet"/>
              <w:rPr>
                <w:rFonts w:ascii="Verdana" w:hAnsi="Verdana"/>
                <w:sz w:val="20"/>
                <w:szCs w:val="20"/>
              </w:rPr>
            </w:pPr>
            <w:r w:rsidRPr="00B31879">
              <w:rPr>
                <w:rFonts w:ascii="Verdana" w:hAnsi="Verdana"/>
                <w:sz w:val="20"/>
                <w:szCs w:val="20"/>
              </w:rPr>
              <w:t>Participate in events targeting Justice-involved Veterans</w:t>
            </w:r>
          </w:p>
        </w:tc>
        <w:tc>
          <w:tcPr>
            <w:tcW w:w="4439" w:type="dxa"/>
            <w:shd w:val="clear" w:color="auto" w:fill="FFFFFF" w:themeFill="background1"/>
          </w:tcPr>
          <w:p w14:paraId="322F9296" w14:textId="713E18A9" w:rsidR="00047709" w:rsidRPr="0073434A" w:rsidRDefault="00EC4207" w:rsidP="00047709">
            <w:pPr>
              <w:pStyle w:val="ListBullet"/>
              <w:tabs>
                <w:tab w:val="clear" w:pos="900"/>
                <w:tab w:val="num" w:pos="252"/>
              </w:tabs>
              <w:spacing w:beforeLines="20" w:before="48" w:afterLines="20" w:after="48"/>
              <w:ind w:left="252" w:right="126" w:hanging="252"/>
              <w:rPr>
                <w:rFonts w:ascii="Verdana" w:hAnsi="Verdana"/>
                <w:sz w:val="20"/>
                <w:szCs w:val="20"/>
              </w:rPr>
            </w:pPr>
            <w:r>
              <w:rPr>
                <w:rFonts w:ascii="Verdana" w:hAnsi="Verdana"/>
                <w:sz w:val="20"/>
                <w:szCs w:val="20"/>
              </w:rPr>
              <w:t>Continue to expand on current efforts.</w:t>
            </w:r>
          </w:p>
        </w:tc>
      </w:tr>
    </w:tbl>
    <w:p w14:paraId="26577969" w14:textId="2922DB94" w:rsidR="00801EB4" w:rsidRDefault="004737C4" w:rsidP="00801EB4">
      <w:pPr>
        <w:pStyle w:val="Heading2"/>
        <w:ind w:right="180"/>
        <w:rPr>
          <w:rFonts w:ascii="Verdana" w:hAnsi="Verdana"/>
          <w:sz w:val="24"/>
          <w:szCs w:val="24"/>
        </w:rPr>
      </w:pPr>
      <w:bookmarkStart w:id="39" w:name="_Toc23232241"/>
      <w:r w:rsidRPr="00F049F6">
        <w:rPr>
          <w:rFonts w:ascii="Verdana" w:hAnsi="Verdana"/>
          <w:sz w:val="24"/>
          <w:szCs w:val="24"/>
        </w:rPr>
        <w:lastRenderedPageBreak/>
        <w:t>III.C</w:t>
      </w:r>
      <w:r w:rsidR="00A434A5" w:rsidRPr="00F049F6">
        <w:rPr>
          <w:rFonts w:ascii="Verdana" w:hAnsi="Verdana"/>
          <w:sz w:val="24"/>
          <w:szCs w:val="24"/>
        </w:rPr>
        <w:tab/>
      </w:r>
      <w:r w:rsidR="00801EB4" w:rsidRPr="00F049F6">
        <w:rPr>
          <w:rFonts w:ascii="Verdana" w:hAnsi="Verdana"/>
          <w:sz w:val="24"/>
          <w:szCs w:val="24"/>
        </w:rPr>
        <w:t>Local Priorities and Plans</w:t>
      </w:r>
      <w:bookmarkEnd w:id="39"/>
    </w:p>
    <w:p w14:paraId="394E9508" w14:textId="77777777" w:rsidR="0003572A" w:rsidRPr="0003572A" w:rsidRDefault="0003572A" w:rsidP="0003572A"/>
    <w:p w14:paraId="04D97BC7" w14:textId="270431AB" w:rsidR="00801EB4" w:rsidRPr="00F049F6" w:rsidRDefault="006975F4" w:rsidP="006975F4">
      <w:pPr>
        <w:pStyle w:val="ListBullet"/>
        <w:tabs>
          <w:tab w:val="clear" w:pos="900"/>
          <w:tab w:val="num" w:pos="360"/>
        </w:tabs>
        <w:ind w:left="360" w:right="180"/>
        <w:rPr>
          <w:rFonts w:ascii="Verdana" w:hAnsi="Verdana"/>
          <w:i/>
        </w:rPr>
      </w:pPr>
      <w:r w:rsidRPr="00F049F6">
        <w:rPr>
          <w:rFonts w:ascii="Verdana" w:hAnsi="Verdana"/>
          <w:i/>
        </w:rPr>
        <w:t>Based on</w:t>
      </w:r>
      <w:r w:rsidR="00801EB4" w:rsidRPr="00F049F6">
        <w:rPr>
          <w:rFonts w:ascii="Verdana" w:hAnsi="Verdana"/>
          <w:i/>
        </w:rPr>
        <w:t xml:space="preserve"> identification of unmet needs, stakeholder input, and internal assessment, identify </w:t>
      </w:r>
      <w:r w:rsidR="00C56E36">
        <w:rPr>
          <w:rFonts w:ascii="Verdana" w:hAnsi="Verdana"/>
          <w:i/>
        </w:rPr>
        <w:t>the</w:t>
      </w:r>
      <w:r w:rsidR="00B30DF1">
        <w:rPr>
          <w:rFonts w:ascii="Verdana" w:hAnsi="Verdana"/>
          <w:i/>
        </w:rPr>
        <w:t xml:space="preserve"> </w:t>
      </w:r>
      <w:r w:rsidR="000A7BAB" w:rsidRPr="00F049F6">
        <w:rPr>
          <w:rFonts w:ascii="Verdana" w:hAnsi="Verdana"/>
          <w:i/>
        </w:rPr>
        <w:t xml:space="preserve">top </w:t>
      </w:r>
      <w:r w:rsidR="00801EB4" w:rsidRPr="00F049F6">
        <w:rPr>
          <w:rFonts w:ascii="Verdana" w:hAnsi="Verdana"/>
          <w:i/>
        </w:rPr>
        <w:t xml:space="preserve">local priorities for the next two years. These might include changes in the array of services, allocation of resources, implementation of new strategies or initiatives, service enhancements, quality improvements, etc.  </w:t>
      </w:r>
    </w:p>
    <w:p w14:paraId="266E3179" w14:textId="77777777" w:rsidR="000A7BAB" w:rsidRPr="00F049F6" w:rsidRDefault="000A7BAB" w:rsidP="000A7BAB">
      <w:pPr>
        <w:pStyle w:val="ListBullet"/>
        <w:tabs>
          <w:tab w:val="clear" w:pos="900"/>
          <w:tab w:val="num" w:pos="360"/>
        </w:tabs>
        <w:ind w:left="360" w:right="180"/>
        <w:rPr>
          <w:rFonts w:ascii="Verdana" w:hAnsi="Verdana"/>
          <w:i/>
        </w:rPr>
      </w:pPr>
      <w:r w:rsidRPr="00F049F6">
        <w:rPr>
          <w:rFonts w:ascii="Verdana" w:hAnsi="Verdana"/>
          <w:i/>
        </w:rPr>
        <w:t xml:space="preserve">List at least one but no more than five priorities.  </w:t>
      </w:r>
    </w:p>
    <w:p w14:paraId="6C6CC0ED" w14:textId="66F235A6" w:rsidR="00801EB4" w:rsidRPr="00F049F6" w:rsidRDefault="00801EB4" w:rsidP="00801EB4">
      <w:pPr>
        <w:pStyle w:val="ListBullet"/>
        <w:tabs>
          <w:tab w:val="clear" w:pos="900"/>
          <w:tab w:val="num" w:pos="360"/>
        </w:tabs>
        <w:ind w:left="360" w:right="180"/>
        <w:rPr>
          <w:rFonts w:ascii="Verdana" w:hAnsi="Verdana"/>
          <w:i/>
        </w:rPr>
      </w:pPr>
      <w:r w:rsidRPr="00F049F6">
        <w:rPr>
          <w:rFonts w:ascii="Verdana" w:hAnsi="Verdana"/>
          <w:i/>
        </w:rPr>
        <w:t>For each priority, briefly describe current activities and achievements</w:t>
      </w:r>
      <w:r w:rsidR="000A7BAB" w:rsidRPr="00F049F6">
        <w:rPr>
          <w:rFonts w:ascii="Verdana" w:hAnsi="Verdana"/>
          <w:i/>
        </w:rPr>
        <w:t xml:space="preserve"> and summarize </w:t>
      </w:r>
      <w:r w:rsidRPr="00F049F6">
        <w:rPr>
          <w:rFonts w:ascii="Verdana" w:hAnsi="Verdana"/>
          <w:i/>
        </w:rPr>
        <w:t xml:space="preserve">plans for the next two years. </w:t>
      </w:r>
      <w:r w:rsidR="006975F4" w:rsidRPr="00F049F6">
        <w:rPr>
          <w:rFonts w:ascii="Verdana" w:hAnsi="Verdana"/>
          <w:i/>
        </w:rPr>
        <w:t>If local priorities</w:t>
      </w:r>
      <w:r w:rsidR="00450ED3" w:rsidRPr="00F049F6">
        <w:rPr>
          <w:rFonts w:ascii="Verdana" w:hAnsi="Verdana"/>
          <w:i/>
        </w:rPr>
        <w:t xml:space="preserve"> are addressed in the table above</w:t>
      </w:r>
      <w:r w:rsidR="006975F4" w:rsidRPr="00F049F6">
        <w:rPr>
          <w:rFonts w:ascii="Verdana" w:hAnsi="Verdana"/>
          <w:i/>
        </w:rPr>
        <w:t xml:space="preserve">, </w:t>
      </w:r>
      <w:r w:rsidR="00450ED3" w:rsidRPr="00F049F6">
        <w:rPr>
          <w:rFonts w:ascii="Verdana" w:hAnsi="Verdana"/>
          <w:i/>
        </w:rPr>
        <w:t xml:space="preserve">list the local priority </w:t>
      </w:r>
      <w:r w:rsidR="000A7BAB" w:rsidRPr="00F049F6">
        <w:rPr>
          <w:rFonts w:ascii="Verdana" w:hAnsi="Verdana"/>
          <w:i/>
        </w:rPr>
        <w:t>and enter “see above” in the</w:t>
      </w:r>
      <w:r w:rsidR="006975F4" w:rsidRPr="00F049F6">
        <w:rPr>
          <w:rFonts w:ascii="Verdana" w:hAnsi="Verdana"/>
          <w:i/>
        </w:rPr>
        <w:t xml:space="preserve"> remaining two cells.</w:t>
      </w:r>
    </w:p>
    <w:p w14:paraId="2332395D" w14:textId="77777777" w:rsidR="00801EB4" w:rsidRPr="00F049F6" w:rsidRDefault="00801EB4" w:rsidP="00801EB4">
      <w:pPr>
        <w:pStyle w:val="ListBullet"/>
        <w:numPr>
          <w:ilvl w:val="0"/>
          <w:numId w:val="0"/>
        </w:numPr>
        <w:ind w:right="180"/>
        <w:rPr>
          <w:rFonts w:ascii="Verdana" w:hAnsi="Verdana"/>
          <w:i/>
        </w:rPr>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4410"/>
        <w:gridCol w:w="4837"/>
      </w:tblGrid>
      <w:tr w:rsidR="00801EB4" w:rsidRPr="00A718E9" w14:paraId="398A88E4" w14:textId="77777777" w:rsidTr="006975F4">
        <w:trPr>
          <w:tblHeader/>
        </w:trPr>
        <w:tc>
          <w:tcPr>
            <w:tcW w:w="3528" w:type="dxa"/>
            <w:shd w:val="clear" w:color="auto" w:fill="DBE5F1" w:themeFill="accent1" w:themeFillTint="33"/>
          </w:tcPr>
          <w:p w14:paraId="58CF629A" w14:textId="77777777" w:rsidR="00801EB4" w:rsidRPr="00F049F6" w:rsidRDefault="00450ED3" w:rsidP="00126A43">
            <w:pPr>
              <w:ind w:right="115"/>
              <w:rPr>
                <w:rFonts w:ascii="Verdana" w:hAnsi="Verdana"/>
                <w:b/>
                <w:color w:val="4F81BD" w:themeColor="accent1"/>
              </w:rPr>
            </w:pPr>
            <w:r w:rsidRPr="00F049F6">
              <w:rPr>
                <w:rFonts w:ascii="Verdana" w:hAnsi="Verdana"/>
                <w:b/>
                <w:color w:val="4F81BD" w:themeColor="accent1"/>
              </w:rPr>
              <w:t xml:space="preserve">Local Priority </w:t>
            </w:r>
          </w:p>
        </w:tc>
        <w:tc>
          <w:tcPr>
            <w:tcW w:w="4410" w:type="dxa"/>
            <w:shd w:val="clear" w:color="auto" w:fill="DBE5F1" w:themeFill="accent1" w:themeFillTint="33"/>
          </w:tcPr>
          <w:p w14:paraId="2706822B" w14:textId="77777777" w:rsidR="00801EB4" w:rsidRPr="00F049F6" w:rsidRDefault="00801EB4" w:rsidP="00126A43">
            <w:pPr>
              <w:ind w:right="115"/>
              <w:rPr>
                <w:rFonts w:ascii="Verdana" w:hAnsi="Verdana"/>
                <w:b/>
                <w:color w:val="4F81BD" w:themeColor="accent1"/>
              </w:rPr>
            </w:pPr>
            <w:r w:rsidRPr="00F049F6">
              <w:rPr>
                <w:rFonts w:ascii="Verdana" w:hAnsi="Verdana"/>
                <w:b/>
                <w:color w:val="4F81BD" w:themeColor="accent1"/>
              </w:rPr>
              <w:t>Current Status</w:t>
            </w:r>
          </w:p>
        </w:tc>
        <w:tc>
          <w:tcPr>
            <w:tcW w:w="4837" w:type="dxa"/>
            <w:shd w:val="clear" w:color="auto" w:fill="DBE5F1" w:themeFill="accent1" w:themeFillTint="33"/>
          </w:tcPr>
          <w:p w14:paraId="3FBC6564" w14:textId="77777777" w:rsidR="00801EB4" w:rsidRPr="00F049F6" w:rsidRDefault="00801EB4" w:rsidP="00126A43">
            <w:pPr>
              <w:ind w:right="115"/>
              <w:rPr>
                <w:rFonts w:ascii="Verdana" w:hAnsi="Verdana"/>
                <w:b/>
                <w:color w:val="4F81BD" w:themeColor="accent1"/>
              </w:rPr>
            </w:pPr>
            <w:r w:rsidRPr="00F049F6">
              <w:rPr>
                <w:rFonts w:ascii="Verdana" w:hAnsi="Verdana"/>
                <w:b/>
                <w:color w:val="4F81BD" w:themeColor="accent1"/>
              </w:rPr>
              <w:t>Plans</w:t>
            </w:r>
          </w:p>
        </w:tc>
      </w:tr>
      <w:tr w:rsidR="002032D4" w:rsidRPr="00A718E9" w14:paraId="672FB283" w14:textId="77777777" w:rsidTr="004E779B">
        <w:tc>
          <w:tcPr>
            <w:tcW w:w="3528" w:type="dxa"/>
            <w:shd w:val="clear" w:color="auto" w:fill="auto"/>
          </w:tcPr>
          <w:p w14:paraId="0108691B" w14:textId="41030F9D" w:rsidR="002032D4" w:rsidRDefault="002032D4" w:rsidP="002032D4">
            <w:pPr>
              <w:spacing w:beforeLines="20" w:before="48" w:afterLines="20" w:after="48"/>
              <w:ind w:right="115"/>
              <w:rPr>
                <w:rFonts w:ascii="Verdana" w:hAnsi="Verdana"/>
              </w:rPr>
            </w:pPr>
            <w:r w:rsidRPr="00DA635F">
              <w:rPr>
                <w:rFonts w:ascii="Cambria" w:hAnsi="Cambria"/>
              </w:rPr>
              <w:t>Substance use disorder  (SUD) inpatient treatment</w:t>
            </w:r>
          </w:p>
        </w:tc>
        <w:tc>
          <w:tcPr>
            <w:tcW w:w="4410" w:type="dxa"/>
            <w:shd w:val="clear" w:color="auto" w:fill="auto"/>
          </w:tcPr>
          <w:p w14:paraId="3AB4E303" w14:textId="2D7ADC91" w:rsidR="002032D4" w:rsidRPr="00F049F6" w:rsidRDefault="002032D4" w:rsidP="00B401FB">
            <w:pPr>
              <w:pStyle w:val="ListBullet"/>
              <w:numPr>
                <w:ilvl w:val="0"/>
                <w:numId w:val="0"/>
              </w:numPr>
              <w:spacing w:beforeLines="20" w:before="48" w:afterLines="20" w:after="48"/>
              <w:ind w:left="230" w:right="115"/>
              <w:rPr>
                <w:rFonts w:ascii="Verdana" w:hAnsi="Verdana"/>
              </w:rPr>
            </w:pPr>
            <w:r w:rsidRPr="008E1E27">
              <w:rPr>
                <w:rFonts w:ascii="Cambria" w:hAnsi="Cambria"/>
              </w:rPr>
              <w:t xml:space="preserve">The loss of the HHSC SUD residential and detox funding will become an issue for continued efforts at integration that we will have to work to overcome with </w:t>
            </w:r>
            <w:r>
              <w:rPr>
                <w:rFonts w:ascii="Cambria" w:hAnsi="Cambria"/>
              </w:rPr>
              <w:t>t</w:t>
            </w:r>
            <w:r w:rsidRPr="008E1E27">
              <w:rPr>
                <w:rFonts w:ascii="Cambria" w:hAnsi="Cambria"/>
              </w:rPr>
              <w:t>he newly awarded provider ADAPT.</w:t>
            </w:r>
          </w:p>
        </w:tc>
        <w:tc>
          <w:tcPr>
            <w:tcW w:w="4837" w:type="dxa"/>
            <w:shd w:val="clear" w:color="auto" w:fill="auto"/>
          </w:tcPr>
          <w:p w14:paraId="4875B864" w14:textId="5D6C7B0B" w:rsidR="002032D4" w:rsidRPr="005D7873" w:rsidRDefault="002032D4" w:rsidP="00B401FB">
            <w:pPr>
              <w:pStyle w:val="ListBullet"/>
              <w:numPr>
                <w:ilvl w:val="0"/>
                <w:numId w:val="0"/>
              </w:numPr>
              <w:spacing w:beforeLines="20" w:before="48" w:afterLines="20" w:after="48"/>
              <w:ind w:left="230" w:right="115"/>
              <w:rPr>
                <w:rFonts w:ascii="Verdana" w:hAnsi="Verdana"/>
              </w:rPr>
            </w:pPr>
            <w:r>
              <w:rPr>
                <w:rFonts w:ascii="Cambria" w:hAnsi="Cambria"/>
              </w:rPr>
              <w:t>Continue to meet and plan with the state awarded residential detox provider on access to care for LMHA referrals.</w:t>
            </w:r>
          </w:p>
        </w:tc>
      </w:tr>
      <w:tr w:rsidR="002032D4" w:rsidRPr="00A718E9" w14:paraId="695DBB5A" w14:textId="77777777" w:rsidTr="004E779B">
        <w:tc>
          <w:tcPr>
            <w:tcW w:w="3528" w:type="dxa"/>
            <w:shd w:val="clear" w:color="auto" w:fill="auto"/>
          </w:tcPr>
          <w:p w14:paraId="55585ACA" w14:textId="25B94311" w:rsidR="002032D4" w:rsidRDefault="002032D4" w:rsidP="002032D4">
            <w:pPr>
              <w:spacing w:beforeLines="20" w:before="48" w:afterLines="20" w:after="48"/>
              <w:ind w:right="115"/>
              <w:rPr>
                <w:rFonts w:ascii="Verdana" w:hAnsi="Verdana"/>
              </w:rPr>
            </w:pPr>
            <w:r w:rsidRPr="00DA635F">
              <w:rPr>
                <w:rFonts w:ascii="Cambria" w:hAnsi="Cambria"/>
              </w:rPr>
              <w:t>Treatment alternatives for justice involved mentally ill</w:t>
            </w:r>
          </w:p>
        </w:tc>
        <w:tc>
          <w:tcPr>
            <w:tcW w:w="4410" w:type="dxa"/>
            <w:shd w:val="clear" w:color="auto" w:fill="auto"/>
          </w:tcPr>
          <w:p w14:paraId="4F4EB67F" w14:textId="005435EE" w:rsidR="002032D4" w:rsidRDefault="002032D4" w:rsidP="002032D4">
            <w:pPr>
              <w:pStyle w:val="ListBullet"/>
              <w:numPr>
                <w:ilvl w:val="0"/>
                <w:numId w:val="0"/>
              </w:numPr>
              <w:spacing w:beforeLines="20" w:before="48" w:afterLines="20" w:after="48"/>
              <w:ind w:right="180"/>
              <w:rPr>
                <w:rFonts w:asciiTheme="minorHAnsi" w:hAnsiTheme="minorHAnsi"/>
              </w:rPr>
            </w:pPr>
            <w:r w:rsidRPr="00DA635F">
              <w:rPr>
                <w:rFonts w:asciiTheme="minorHAnsi" w:hAnsiTheme="minorHAnsi"/>
              </w:rPr>
              <w:t>The Galveston County Justice System Assessment completed by the Council of State Governments Justice Center in June 2017 notes the need for more inpatient and/or outpatient alternatives for the justice involved mentally ill in Galveston County.</w:t>
            </w:r>
          </w:p>
          <w:p w14:paraId="399FE1DB" w14:textId="4344A6B3" w:rsidR="002032D4" w:rsidRPr="00B401FB" w:rsidRDefault="00B401FB" w:rsidP="00B401FB">
            <w:pPr>
              <w:pStyle w:val="ListBullet"/>
              <w:numPr>
                <w:ilvl w:val="0"/>
                <w:numId w:val="0"/>
              </w:numPr>
              <w:spacing w:beforeLines="20" w:before="48" w:afterLines="20" w:after="48"/>
              <w:ind w:right="180"/>
              <w:rPr>
                <w:rFonts w:asciiTheme="minorHAnsi" w:hAnsiTheme="minorHAnsi"/>
              </w:rPr>
            </w:pPr>
            <w:r>
              <w:rPr>
                <w:rFonts w:asciiTheme="minorHAnsi" w:hAnsiTheme="minorHAnsi"/>
              </w:rPr>
              <w:t>Brazoria county is also lacking in jail diversion alternatives.</w:t>
            </w:r>
          </w:p>
        </w:tc>
        <w:tc>
          <w:tcPr>
            <w:tcW w:w="4837" w:type="dxa"/>
            <w:shd w:val="clear" w:color="auto" w:fill="auto"/>
          </w:tcPr>
          <w:p w14:paraId="45A86CAB" w14:textId="7ABBF5AF" w:rsidR="002032D4" w:rsidRPr="005D7873" w:rsidRDefault="002032D4" w:rsidP="00B401FB">
            <w:pPr>
              <w:pStyle w:val="ListBullet"/>
              <w:numPr>
                <w:ilvl w:val="0"/>
                <w:numId w:val="0"/>
              </w:numPr>
              <w:spacing w:beforeLines="20" w:before="48" w:afterLines="20" w:after="48"/>
              <w:ind w:right="180"/>
              <w:rPr>
                <w:rFonts w:ascii="Verdana" w:hAnsi="Verdana"/>
              </w:rPr>
            </w:pPr>
            <w:r w:rsidRPr="00DA635F">
              <w:rPr>
                <w:rFonts w:asciiTheme="minorHAnsi" w:hAnsiTheme="minorHAnsi" w:cs="ArialMT"/>
              </w:rPr>
              <w:t xml:space="preserve">The Center will continue to work Galveston county officials and the Galveston County Criminal Justice-Mental Health collaborative </w:t>
            </w:r>
            <w:r w:rsidRPr="00DA635F">
              <w:rPr>
                <w:rFonts w:asciiTheme="minorHAnsi" w:hAnsiTheme="minorHAnsi"/>
              </w:rPr>
              <w:t>to identify opportunities for future grant funding to address local needs.</w:t>
            </w:r>
            <w:r w:rsidR="00B401FB">
              <w:rPr>
                <w:rFonts w:asciiTheme="minorHAnsi" w:hAnsiTheme="minorHAnsi"/>
              </w:rPr>
              <w:t xml:space="preserve">  </w:t>
            </w:r>
            <w:r w:rsidRPr="00DA635F">
              <w:rPr>
                <w:rFonts w:asciiTheme="minorHAnsi" w:hAnsiTheme="minorHAnsi"/>
              </w:rPr>
              <w:t>The Center will continue to look for new funding opportunities for jail diversion resources.</w:t>
            </w:r>
          </w:p>
        </w:tc>
      </w:tr>
    </w:tbl>
    <w:p w14:paraId="6D831952" w14:textId="1A2BAD0F" w:rsidR="00801EB4" w:rsidRDefault="004737C4" w:rsidP="000A7BAB">
      <w:pPr>
        <w:pStyle w:val="Heading2"/>
        <w:ind w:right="180"/>
        <w:rPr>
          <w:rFonts w:ascii="Verdana" w:hAnsi="Verdana"/>
          <w:sz w:val="24"/>
          <w:szCs w:val="24"/>
        </w:rPr>
      </w:pPr>
      <w:bookmarkStart w:id="40" w:name="_Toc23232242"/>
      <w:r w:rsidRPr="00F049F6">
        <w:rPr>
          <w:rFonts w:ascii="Verdana" w:hAnsi="Verdana"/>
          <w:sz w:val="24"/>
          <w:szCs w:val="24"/>
        </w:rPr>
        <w:t>III.D</w:t>
      </w:r>
      <w:r w:rsidR="00A434A5" w:rsidRPr="00F049F6">
        <w:rPr>
          <w:rFonts w:ascii="Verdana" w:hAnsi="Verdana"/>
          <w:sz w:val="24"/>
          <w:szCs w:val="24"/>
        </w:rPr>
        <w:tab/>
      </w:r>
      <w:r w:rsidR="00CB0E78">
        <w:rPr>
          <w:rFonts w:ascii="Verdana" w:hAnsi="Verdana"/>
          <w:sz w:val="24"/>
          <w:szCs w:val="24"/>
        </w:rPr>
        <w:t xml:space="preserve"> </w:t>
      </w:r>
      <w:r w:rsidR="00801EB4" w:rsidRPr="00F049F6">
        <w:rPr>
          <w:rFonts w:ascii="Verdana" w:hAnsi="Verdana"/>
          <w:sz w:val="24"/>
          <w:szCs w:val="24"/>
        </w:rPr>
        <w:t>System Development</w:t>
      </w:r>
      <w:r w:rsidR="00682415" w:rsidRPr="00F049F6">
        <w:rPr>
          <w:rFonts w:ascii="Verdana" w:hAnsi="Verdana"/>
          <w:sz w:val="24"/>
          <w:szCs w:val="24"/>
        </w:rPr>
        <w:t xml:space="preserve"> and Identification of New Priorities</w:t>
      </w:r>
      <w:bookmarkEnd w:id="40"/>
    </w:p>
    <w:p w14:paraId="189AE6FA" w14:textId="77777777" w:rsidR="00076E08" w:rsidRPr="00F049F6" w:rsidRDefault="00076E08" w:rsidP="00F049F6"/>
    <w:p w14:paraId="596F558D" w14:textId="307E5B0E" w:rsidR="005D4A14" w:rsidRPr="00F049F6" w:rsidRDefault="005D4A14" w:rsidP="005D4A14">
      <w:pPr>
        <w:ind w:right="180"/>
        <w:rPr>
          <w:rFonts w:ascii="Verdana" w:hAnsi="Verdana"/>
        </w:rPr>
      </w:pPr>
      <w:r w:rsidRPr="00F049F6">
        <w:rPr>
          <w:rFonts w:ascii="Verdana" w:hAnsi="Verdana"/>
        </w:rPr>
        <w:lastRenderedPageBreak/>
        <w:t>Development of the local plans should include a process to identify local priorities and needs and the resources required for implementation.  The priorities should reflect the input of key stakeholders involved in development of the Psychiatric Emergency Plan as well as the broader community.  This build</w:t>
      </w:r>
      <w:r w:rsidR="003F187E" w:rsidRPr="00F049F6">
        <w:rPr>
          <w:rFonts w:ascii="Verdana" w:hAnsi="Verdana"/>
        </w:rPr>
        <w:t>s</w:t>
      </w:r>
      <w:r w:rsidRPr="00F049F6">
        <w:rPr>
          <w:rFonts w:ascii="Verdana" w:hAnsi="Verdana"/>
        </w:rPr>
        <w:t xml:space="preserve"> on the ongoing communication and collaboration LMHA</w:t>
      </w:r>
      <w:r w:rsidR="00006058" w:rsidRPr="00F049F6">
        <w:rPr>
          <w:rFonts w:ascii="Verdana" w:hAnsi="Verdana"/>
        </w:rPr>
        <w:t>s</w:t>
      </w:r>
      <w:r w:rsidR="004D5709" w:rsidRPr="00F049F6">
        <w:rPr>
          <w:rFonts w:ascii="Verdana" w:hAnsi="Verdana"/>
        </w:rPr>
        <w:t xml:space="preserve"> and </w:t>
      </w:r>
      <w:r w:rsidR="003B701D" w:rsidRPr="00F049F6">
        <w:rPr>
          <w:rFonts w:ascii="Verdana" w:hAnsi="Verdana"/>
        </w:rPr>
        <w:t>LBHA</w:t>
      </w:r>
      <w:r w:rsidRPr="00F049F6">
        <w:rPr>
          <w:rFonts w:ascii="Verdana" w:hAnsi="Verdana"/>
        </w:rPr>
        <w:t>s have with local stakeholders</w:t>
      </w:r>
      <w:r w:rsidR="00682415" w:rsidRPr="00F049F6">
        <w:rPr>
          <w:rFonts w:ascii="Verdana" w:hAnsi="Verdana"/>
        </w:rPr>
        <w:t>.</w:t>
      </w:r>
      <w:r w:rsidRPr="00F049F6">
        <w:rPr>
          <w:rFonts w:ascii="Verdana" w:hAnsi="Verdana"/>
        </w:rPr>
        <w:t xml:space="preserve">  The primary purpose is to support local planning, collaboration, and resource development. The information provide</w:t>
      </w:r>
      <w:r w:rsidR="003F187E" w:rsidRPr="00F049F6">
        <w:rPr>
          <w:rFonts w:ascii="Verdana" w:hAnsi="Verdana"/>
        </w:rPr>
        <w:t>s</w:t>
      </w:r>
      <w:r w:rsidRPr="00F049F6">
        <w:rPr>
          <w:rFonts w:ascii="Verdana" w:hAnsi="Verdana"/>
        </w:rPr>
        <w:t xml:space="preserve"> a clear picture of needs across the state and support planning at the state level.  </w:t>
      </w:r>
    </w:p>
    <w:p w14:paraId="1F31D851" w14:textId="77777777" w:rsidR="005D4A14" w:rsidRPr="00F049F6" w:rsidRDefault="005D4A14" w:rsidP="005D4A14">
      <w:pPr>
        <w:ind w:right="180"/>
        <w:rPr>
          <w:rFonts w:ascii="Verdana" w:hAnsi="Verdana"/>
        </w:rPr>
      </w:pPr>
    </w:p>
    <w:p w14:paraId="595A09F8" w14:textId="7A77F27D" w:rsidR="003F187E" w:rsidRPr="00F049F6" w:rsidRDefault="00801EB4" w:rsidP="000A7BAB">
      <w:pPr>
        <w:ind w:right="180"/>
        <w:rPr>
          <w:rFonts w:ascii="Verdana" w:hAnsi="Verdana"/>
        </w:rPr>
      </w:pPr>
      <w:r w:rsidRPr="00F049F6">
        <w:rPr>
          <w:rFonts w:ascii="Verdana" w:hAnsi="Verdana"/>
        </w:rPr>
        <w:t xml:space="preserve">In the table below, identify </w:t>
      </w:r>
      <w:r w:rsidR="003F187E" w:rsidRPr="00F049F6">
        <w:rPr>
          <w:rFonts w:ascii="Verdana" w:hAnsi="Verdana"/>
        </w:rPr>
        <w:t xml:space="preserve">the local </w:t>
      </w:r>
      <w:r w:rsidRPr="00F049F6">
        <w:rPr>
          <w:rFonts w:ascii="Verdana" w:hAnsi="Verdana"/>
        </w:rPr>
        <w:t xml:space="preserve">service area’s priorities for use of any </w:t>
      </w:r>
      <w:r w:rsidR="00682415" w:rsidRPr="00F049F6">
        <w:rPr>
          <w:rFonts w:ascii="Verdana" w:hAnsi="Verdana"/>
          <w:i/>
        </w:rPr>
        <w:t xml:space="preserve">new </w:t>
      </w:r>
      <w:r w:rsidRPr="00F049F6">
        <w:rPr>
          <w:rFonts w:ascii="Verdana" w:hAnsi="Verdana"/>
        </w:rPr>
        <w:t xml:space="preserve">funding </w:t>
      </w:r>
      <w:r w:rsidR="003F19A7" w:rsidRPr="00F049F6">
        <w:rPr>
          <w:rFonts w:ascii="Verdana" w:hAnsi="Verdana"/>
        </w:rPr>
        <w:t>should it become available in the future</w:t>
      </w:r>
      <w:r w:rsidRPr="00F049F6">
        <w:rPr>
          <w:rFonts w:ascii="Verdana" w:hAnsi="Verdana"/>
        </w:rPr>
        <w:t xml:space="preserve">. </w:t>
      </w:r>
      <w:r w:rsidR="003F19A7" w:rsidRPr="00F049F6">
        <w:rPr>
          <w:rFonts w:ascii="Verdana" w:hAnsi="Verdana"/>
        </w:rPr>
        <w:t xml:space="preserve">Do not include planned services and projects that have an identified source of funding. </w:t>
      </w:r>
      <w:r w:rsidRPr="00F049F6">
        <w:rPr>
          <w:rFonts w:ascii="Verdana" w:hAnsi="Verdana"/>
        </w:rPr>
        <w:t>Consider regional needs and potential use of robust transportation and alternatives to hospital care.  Examples</w:t>
      </w:r>
      <w:r w:rsidR="005805E7" w:rsidRPr="00F049F6">
        <w:rPr>
          <w:rFonts w:ascii="Verdana" w:hAnsi="Verdana"/>
        </w:rPr>
        <w:t xml:space="preserve"> of alternatives to hospital care</w:t>
      </w:r>
      <w:r w:rsidRPr="00F049F6">
        <w:rPr>
          <w:rFonts w:ascii="Verdana" w:hAnsi="Verdana"/>
        </w:rPr>
        <w:t xml:space="preserve"> include residential facilities for non-restorable individuals, outpatient commitments, and other individuals needing long-term care, including geriatric patients with mental health needs. </w:t>
      </w:r>
      <w:r w:rsidR="005805E7" w:rsidRPr="00F049F6">
        <w:rPr>
          <w:rFonts w:ascii="Verdana" w:hAnsi="Verdana"/>
        </w:rPr>
        <w:t>Also consider services needed to improve community tenure and avoid hospitalization.</w:t>
      </w:r>
      <w:r w:rsidR="00A123AA" w:rsidRPr="00F049F6">
        <w:rPr>
          <w:rFonts w:ascii="Verdana" w:hAnsi="Verdana"/>
        </w:rPr>
        <w:t xml:space="preserve">  </w:t>
      </w:r>
    </w:p>
    <w:p w14:paraId="438DA32E" w14:textId="77777777" w:rsidR="003F187E" w:rsidRPr="00F049F6" w:rsidRDefault="003F187E" w:rsidP="000A7BAB">
      <w:pPr>
        <w:ind w:right="180"/>
        <w:rPr>
          <w:rFonts w:ascii="Verdana" w:hAnsi="Verdana"/>
        </w:rPr>
      </w:pPr>
    </w:p>
    <w:p w14:paraId="564469F3" w14:textId="6E3D5FB5" w:rsidR="005805E7" w:rsidRPr="00F049F6" w:rsidRDefault="003F187E" w:rsidP="000A7BAB">
      <w:pPr>
        <w:ind w:right="180"/>
        <w:rPr>
          <w:rFonts w:ascii="Verdana" w:hAnsi="Verdana"/>
        </w:rPr>
      </w:pPr>
      <w:r w:rsidRPr="00F049F6">
        <w:rPr>
          <w:rFonts w:ascii="Verdana" w:hAnsi="Verdana"/>
        </w:rPr>
        <w:t>Provide as much detail as practical for long-term planning and:</w:t>
      </w:r>
    </w:p>
    <w:p w14:paraId="19A176E8" w14:textId="669E8D69" w:rsidR="00801EB4" w:rsidRPr="00F049F6" w:rsidRDefault="00801EB4" w:rsidP="00F049F6">
      <w:pPr>
        <w:pStyle w:val="ListParagraph"/>
        <w:numPr>
          <w:ilvl w:val="0"/>
          <w:numId w:val="78"/>
        </w:numPr>
        <w:ind w:right="180"/>
        <w:rPr>
          <w:rFonts w:ascii="Verdana" w:hAnsi="Verdana"/>
        </w:rPr>
      </w:pPr>
      <w:r w:rsidRPr="00F049F6">
        <w:rPr>
          <w:rFonts w:ascii="Verdana" w:hAnsi="Verdana"/>
        </w:rPr>
        <w:t>Assign a priority level of 1, 2 or</w:t>
      </w:r>
      <w:r w:rsidR="00450ED3" w:rsidRPr="00F049F6">
        <w:rPr>
          <w:rFonts w:ascii="Verdana" w:hAnsi="Verdana"/>
        </w:rPr>
        <w:t>,</w:t>
      </w:r>
      <w:r w:rsidRPr="00F049F6">
        <w:rPr>
          <w:rFonts w:ascii="Verdana" w:hAnsi="Verdana"/>
        </w:rPr>
        <w:t xml:space="preserve"> 3 to each item, with 1 being the highest priority</w:t>
      </w:r>
      <w:r w:rsidR="003F187E" w:rsidRPr="00F049F6">
        <w:rPr>
          <w:rFonts w:ascii="Verdana" w:hAnsi="Verdana"/>
        </w:rPr>
        <w:t>;</w:t>
      </w:r>
    </w:p>
    <w:p w14:paraId="625B5DC6" w14:textId="6BA3D37A" w:rsidR="00801EB4" w:rsidRPr="00F049F6" w:rsidRDefault="00801EB4" w:rsidP="00F049F6">
      <w:pPr>
        <w:pStyle w:val="ListParagraph"/>
        <w:numPr>
          <w:ilvl w:val="0"/>
          <w:numId w:val="78"/>
        </w:numPr>
        <w:ind w:right="180"/>
        <w:rPr>
          <w:rFonts w:ascii="Verdana" w:hAnsi="Verdana"/>
        </w:rPr>
      </w:pPr>
      <w:r w:rsidRPr="00F049F6">
        <w:rPr>
          <w:rFonts w:ascii="Verdana" w:hAnsi="Verdana"/>
        </w:rPr>
        <w:t>Identify the general need</w:t>
      </w:r>
      <w:r w:rsidR="003F187E" w:rsidRPr="00F049F6">
        <w:rPr>
          <w:rFonts w:ascii="Verdana" w:hAnsi="Verdana"/>
        </w:rPr>
        <w:t>;</w:t>
      </w:r>
      <w:r w:rsidRPr="00F049F6">
        <w:rPr>
          <w:rFonts w:ascii="Verdana" w:hAnsi="Verdana"/>
        </w:rPr>
        <w:t xml:space="preserve"> </w:t>
      </w:r>
    </w:p>
    <w:p w14:paraId="6629574F" w14:textId="06F4E377" w:rsidR="00801EB4" w:rsidRPr="00F049F6" w:rsidRDefault="00801EB4" w:rsidP="00F049F6">
      <w:pPr>
        <w:pStyle w:val="ListParagraph"/>
        <w:numPr>
          <w:ilvl w:val="0"/>
          <w:numId w:val="78"/>
        </w:numPr>
        <w:ind w:right="180"/>
        <w:rPr>
          <w:rFonts w:ascii="Verdana" w:hAnsi="Verdana"/>
        </w:rPr>
      </w:pPr>
      <w:r w:rsidRPr="00F049F6">
        <w:rPr>
          <w:rFonts w:ascii="Verdana" w:hAnsi="Verdana"/>
        </w:rPr>
        <w:t xml:space="preserve">Describe how the resources would be used—what items/components would be funded, including </w:t>
      </w:r>
      <w:r w:rsidR="00A123AA" w:rsidRPr="00F049F6">
        <w:rPr>
          <w:rFonts w:ascii="Verdana" w:hAnsi="Verdana"/>
        </w:rPr>
        <w:t xml:space="preserve">estimated </w:t>
      </w:r>
      <w:r w:rsidRPr="00F049F6">
        <w:rPr>
          <w:rFonts w:ascii="Verdana" w:hAnsi="Verdana"/>
        </w:rPr>
        <w:t>quantity when applicable</w:t>
      </w:r>
      <w:r w:rsidR="003F187E" w:rsidRPr="00F049F6">
        <w:rPr>
          <w:rFonts w:ascii="Verdana" w:hAnsi="Verdana"/>
        </w:rPr>
        <w:t>; and</w:t>
      </w:r>
    </w:p>
    <w:p w14:paraId="5B075E7E" w14:textId="5116FC81" w:rsidR="00450ED3" w:rsidRPr="00F049F6" w:rsidRDefault="00801EB4" w:rsidP="00F049F6">
      <w:pPr>
        <w:pStyle w:val="ListParagraph"/>
        <w:numPr>
          <w:ilvl w:val="0"/>
          <w:numId w:val="78"/>
        </w:numPr>
        <w:ind w:right="180"/>
        <w:rPr>
          <w:rFonts w:ascii="Verdana" w:hAnsi="Verdana"/>
        </w:rPr>
      </w:pPr>
      <w:r w:rsidRPr="00F049F6">
        <w:rPr>
          <w:rFonts w:ascii="Verdana" w:hAnsi="Verdana"/>
        </w:rPr>
        <w:t xml:space="preserve">Estimate the funding needed, </w:t>
      </w:r>
      <w:r w:rsidR="00A123AA" w:rsidRPr="00F049F6">
        <w:rPr>
          <w:rFonts w:ascii="Verdana" w:hAnsi="Verdana"/>
        </w:rPr>
        <w:t>listing</w:t>
      </w:r>
      <w:r w:rsidRPr="00F049F6">
        <w:rPr>
          <w:rFonts w:ascii="Verdana" w:hAnsi="Verdana"/>
        </w:rPr>
        <w:t xml:space="preserve"> the key components</w:t>
      </w:r>
      <w:r w:rsidR="00A164C9" w:rsidRPr="00F049F6">
        <w:rPr>
          <w:rFonts w:ascii="Verdana" w:hAnsi="Verdana"/>
        </w:rPr>
        <w:t xml:space="preserve"> and costs</w:t>
      </w:r>
      <w:r w:rsidR="003F187E" w:rsidRPr="00F049F6">
        <w:rPr>
          <w:rFonts w:ascii="Verdana" w:hAnsi="Verdana"/>
        </w:rPr>
        <w:t xml:space="preserve"> (f</w:t>
      </w:r>
      <w:r w:rsidRPr="00F049F6">
        <w:rPr>
          <w:rFonts w:ascii="Verdana" w:hAnsi="Verdana"/>
        </w:rPr>
        <w:t>or recurring/ongoing costs</w:t>
      </w:r>
      <w:r w:rsidR="003F187E" w:rsidRPr="00F049F6">
        <w:rPr>
          <w:rFonts w:ascii="Verdana" w:hAnsi="Verdana"/>
        </w:rPr>
        <w:t xml:space="preserve">, </w:t>
      </w:r>
      <w:r w:rsidRPr="00F049F6">
        <w:rPr>
          <w:rFonts w:ascii="Verdana" w:hAnsi="Verdana"/>
        </w:rPr>
        <w:t>such as staffing, state the annual cost.</w:t>
      </w:r>
      <w:r w:rsidR="00A123AA" w:rsidRPr="00F049F6">
        <w:rPr>
          <w:rFonts w:ascii="Verdana" w:hAnsi="Verdana"/>
        </w:rPr>
        <w:t xml:space="preserve">  </w:t>
      </w:r>
    </w:p>
    <w:p w14:paraId="44C0FE16" w14:textId="77777777" w:rsidR="00450ED3" w:rsidRPr="00F049F6" w:rsidRDefault="00450ED3" w:rsidP="00450ED3">
      <w:pPr>
        <w:ind w:right="180"/>
        <w:rPr>
          <w:rFonts w:ascii="Verdana" w:hAnsi="Verdana"/>
        </w:rPr>
      </w:pPr>
    </w:p>
    <w:p w14:paraId="3AE06490" w14:textId="77777777" w:rsidR="00801EB4" w:rsidRPr="00F049F6" w:rsidRDefault="00801EB4" w:rsidP="00801EB4">
      <w:pPr>
        <w:pStyle w:val="ListParagraph"/>
        <w:ind w:left="1080" w:right="180"/>
        <w:rPr>
          <w:rFonts w:ascii="Verdana" w:hAnsi="Verdana"/>
        </w:rPr>
      </w:pPr>
    </w:p>
    <w:tbl>
      <w:tblPr>
        <w:tblStyle w:val="TableGrid"/>
        <w:tblW w:w="12798" w:type="dxa"/>
        <w:tblLook w:val="04A0" w:firstRow="1" w:lastRow="0" w:firstColumn="1" w:lastColumn="0" w:noHBand="0" w:noVBand="1"/>
      </w:tblPr>
      <w:tblGrid>
        <w:gridCol w:w="1340"/>
        <w:gridCol w:w="2398"/>
        <w:gridCol w:w="5781"/>
        <w:gridCol w:w="3279"/>
      </w:tblGrid>
      <w:tr w:rsidR="00801EB4" w:rsidRPr="00A718E9" w14:paraId="1F56DB6C" w14:textId="77777777" w:rsidTr="00B401FB">
        <w:trPr>
          <w:trHeight w:val="293"/>
        </w:trPr>
        <w:tc>
          <w:tcPr>
            <w:tcW w:w="1340" w:type="dxa"/>
            <w:shd w:val="clear" w:color="auto" w:fill="DBE5F1" w:themeFill="accent1" w:themeFillTint="33"/>
          </w:tcPr>
          <w:p w14:paraId="4D7EC898" w14:textId="77777777" w:rsidR="00801EB4" w:rsidRPr="00F049F6" w:rsidRDefault="00801EB4" w:rsidP="00B66CAF">
            <w:pPr>
              <w:ind w:right="115"/>
              <w:rPr>
                <w:rFonts w:ascii="Verdana" w:hAnsi="Verdana"/>
                <w:b/>
                <w:color w:val="4F81BD" w:themeColor="accent1"/>
              </w:rPr>
            </w:pPr>
            <w:r w:rsidRPr="00F049F6">
              <w:rPr>
                <w:rFonts w:ascii="Verdana" w:hAnsi="Verdana"/>
                <w:b/>
                <w:color w:val="4F81BD" w:themeColor="accent1"/>
              </w:rPr>
              <w:t xml:space="preserve">Priority </w:t>
            </w:r>
          </w:p>
        </w:tc>
        <w:tc>
          <w:tcPr>
            <w:tcW w:w="2398" w:type="dxa"/>
            <w:shd w:val="clear" w:color="auto" w:fill="DBE5F1" w:themeFill="accent1" w:themeFillTint="33"/>
          </w:tcPr>
          <w:p w14:paraId="13E258B9" w14:textId="77777777" w:rsidR="00801EB4" w:rsidRPr="00F049F6" w:rsidRDefault="00801EB4" w:rsidP="00B66CAF">
            <w:pPr>
              <w:ind w:right="115"/>
              <w:rPr>
                <w:rFonts w:ascii="Verdana" w:hAnsi="Verdana"/>
                <w:b/>
                <w:color w:val="4F81BD" w:themeColor="accent1"/>
              </w:rPr>
            </w:pPr>
            <w:r w:rsidRPr="00F049F6">
              <w:rPr>
                <w:rFonts w:ascii="Verdana" w:hAnsi="Verdana"/>
                <w:b/>
                <w:color w:val="4F81BD" w:themeColor="accent1"/>
              </w:rPr>
              <w:t>Need</w:t>
            </w:r>
          </w:p>
        </w:tc>
        <w:tc>
          <w:tcPr>
            <w:tcW w:w="5781" w:type="dxa"/>
            <w:shd w:val="clear" w:color="auto" w:fill="DBE5F1" w:themeFill="accent1" w:themeFillTint="33"/>
          </w:tcPr>
          <w:p w14:paraId="6D725B17" w14:textId="77777777" w:rsidR="00801EB4" w:rsidRPr="00F049F6" w:rsidRDefault="00801EB4" w:rsidP="00B66CAF">
            <w:pPr>
              <w:ind w:right="115"/>
              <w:rPr>
                <w:rFonts w:ascii="Verdana" w:hAnsi="Verdana"/>
                <w:b/>
                <w:color w:val="4F81BD" w:themeColor="accent1"/>
              </w:rPr>
            </w:pPr>
            <w:r w:rsidRPr="00F049F6">
              <w:rPr>
                <w:rFonts w:ascii="Verdana" w:hAnsi="Verdana"/>
                <w:b/>
                <w:color w:val="4F81BD" w:themeColor="accent1"/>
              </w:rPr>
              <w:t>Brief description of how resources would be used</w:t>
            </w:r>
          </w:p>
        </w:tc>
        <w:tc>
          <w:tcPr>
            <w:tcW w:w="3279" w:type="dxa"/>
            <w:shd w:val="clear" w:color="auto" w:fill="DBE5F1" w:themeFill="accent1" w:themeFillTint="33"/>
          </w:tcPr>
          <w:p w14:paraId="571D6FCC" w14:textId="77777777" w:rsidR="00801EB4" w:rsidRPr="00F049F6" w:rsidRDefault="00801EB4" w:rsidP="00B66CAF">
            <w:pPr>
              <w:ind w:right="115"/>
              <w:rPr>
                <w:rFonts w:ascii="Verdana" w:hAnsi="Verdana"/>
                <w:b/>
                <w:color w:val="4F81BD" w:themeColor="accent1"/>
              </w:rPr>
            </w:pPr>
            <w:r w:rsidRPr="00F049F6">
              <w:rPr>
                <w:rFonts w:ascii="Verdana" w:hAnsi="Verdana"/>
                <w:b/>
                <w:color w:val="4F81BD" w:themeColor="accent1"/>
              </w:rPr>
              <w:t xml:space="preserve">Estimated Cost </w:t>
            </w:r>
          </w:p>
        </w:tc>
      </w:tr>
      <w:tr w:rsidR="002032D4" w:rsidRPr="00A718E9" w14:paraId="08DA806C" w14:textId="77777777" w:rsidTr="00B401FB">
        <w:trPr>
          <w:trHeight w:val="301"/>
        </w:trPr>
        <w:tc>
          <w:tcPr>
            <w:tcW w:w="1340" w:type="dxa"/>
            <w:shd w:val="clear" w:color="auto" w:fill="auto"/>
          </w:tcPr>
          <w:p w14:paraId="622C90CE" w14:textId="5E733D98" w:rsidR="002032D4" w:rsidRPr="00F049F6" w:rsidRDefault="002032D4" w:rsidP="002032D4">
            <w:pPr>
              <w:spacing w:before="76"/>
              <w:ind w:right="115"/>
              <w:rPr>
                <w:rFonts w:ascii="Verdana" w:hAnsi="Verdana"/>
                <w:i/>
                <w:color w:val="4F81BD" w:themeColor="accent1"/>
              </w:rPr>
            </w:pPr>
            <w:r w:rsidRPr="00B54502">
              <w:t>1</w:t>
            </w:r>
          </w:p>
        </w:tc>
        <w:tc>
          <w:tcPr>
            <w:tcW w:w="2398" w:type="dxa"/>
            <w:shd w:val="clear" w:color="auto" w:fill="auto"/>
          </w:tcPr>
          <w:p w14:paraId="62BC0F1E" w14:textId="01B50441" w:rsidR="002032D4" w:rsidRPr="00F049F6" w:rsidRDefault="002032D4" w:rsidP="002032D4">
            <w:pPr>
              <w:spacing w:before="76"/>
              <w:ind w:right="115"/>
              <w:rPr>
                <w:rFonts w:ascii="Verdana" w:hAnsi="Verdana"/>
                <w:i/>
                <w:color w:val="4F81BD" w:themeColor="accent1"/>
              </w:rPr>
            </w:pPr>
            <w:r w:rsidRPr="00B54502">
              <w:rPr>
                <w:rFonts w:ascii="Cambria" w:hAnsi="Cambria"/>
              </w:rPr>
              <w:t>Substance Use Disorder In-Patient Treatment</w:t>
            </w:r>
            <w:r w:rsidRPr="00B54502">
              <w:rPr>
                <w:b/>
                <w:color w:val="4F81BD" w:themeColor="accent1"/>
              </w:rPr>
              <w:t xml:space="preserve"> </w:t>
            </w:r>
          </w:p>
        </w:tc>
        <w:tc>
          <w:tcPr>
            <w:tcW w:w="5781" w:type="dxa"/>
            <w:shd w:val="clear" w:color="auto" w:fill="auto"/>
          </w:tcPr>
          <w:p w14:paraId="639CDB65" w14:textId="3BF7ED37" w:rsidR="002032D4" w:rsidRPr="00F049F6" w:rsidRDefault="002032D4" w:rsidP="002032D4">
            <w:pPr>
              <w:pStyle w:val="ListParagraph"/>
              <w:numPr>
                <w:ilvl w:val="0"/>
                <w:numId w:val="6"/>
              </w:numPr>
              <w:spacing w:before="76"/>
              <w:ind w:left="276" w:right="115" w:hanging="230"/>
              <w:rPr>
                <w:rFonts w:ascii="Verdana" w:hAnsi="Verdana"/>
                <w:i/>
                <w:color w:val="4F81BD" w:themeColor="accent1"/>
              </w:rPr>
            </w:pPr>
            <w:r w:rsidRPr="008E1E27">
              <w:rPr>
                <w:rFonts w:ascii="Cambria" w:hAnsi="Cambria"/>
              </w:rPr>
              <w:t xml:space="preserve">The loss of the HHSC SUD residential and detox funding will become an issue for continued efforts at integration that we will have to work to overcome with </w:t>
            </w:r>
            <w:r>
              <w:rPr>
                <w:rFonts w:ascii="Cambria" w:hAnsi="Cambria"/>
              </w:rPr>
              <w:t>t</w:t>
            </w:r>
            <w:r w:rsidRPr="008E1E27">
              <w:rPr>
                <w:rFonts w:ascii="Cambria" w:hAnsi="Cambria"/>
              </w:rPr>
              <w:t>he newly awarded provider ADAPT.</w:t>
            </w:r>
          </w:p>
        </w:tc>
        <w:tc>
          <w:tcPr>
            <w:tcW w:w="3279" w:type="dxa"/>
            <w:shd w:val="clear" w:color="auto" w:fill="auto"/>
          </w:tcPr>
          <w:p w14:paraId="1399A84E" w14:textId="31542462" w:rsidR="002032D4" w:rsidRPr="00F049F6" w:rsidRDefault="002032D4" w:rsidP="002032D4">
            <w:pPr>
              <w:pStyle w:val="ListParagraph"/>
              <w:numPr>
                <w:ilvl w:val="0"/>
                <w:numId w:val="6"/>
              </w:numPr>
              <w:spacing w:before="76"/>
              <w:ind w:left="276" w:right="115" w:hanging="230"/>
              <w:rPr>
                <w:rFonts w:ascii="Verdana" w:hAnsi="Verdana"/>
                <w:i/>
                <w:color w:val="4F81BD" w:themeColor="accent1"/>
              </w:rPr>
            </w:pPr>
            <w:r w:rsidRPr="00B54502">
              <w:t xml:space="preserve">The Center </w:t>
            </w:r>
            <w:r>
              <w:t>will no longer serve as the fiduciary for HHSC residential funds.</w:t>
            </w:r>
          </w:p>
        </w:tc>
      </w:tr>
      <w:tr w:rsidR="002032D4" w:rsidRPr="00A718E9" w14:paraId="7CD2C63E" w14:textId="77777777" w:rsidTr="00B401FB">
        <w:trPr>
          <w:trHeight w:val="301"/>
        </w:trPr>
        <w:tc>
          <w:tcPr>
            <w:tcW w:w="1340" w:type="dxa"/>
            <w:shd w:val="clear" w:color="auto" w:fill="auto"/>
          </w:tcPr>
          <w:p w14:paraId="417D58AC" w14:textId="3DFF41E8" w:rsidR="002032D4" w:rsidRPr="00F049F6" w:rsidRDefault="002032D4" w:rsidP="002032D4">
            <w:pPr>
              <w:spacing w:before="76"/>
              <w:ind w:right="115"/>
              <w:rPr>
                <w:rFonts w:ascii="Verdana" w:hAnsi="Verdana"/>
                <w:i/>
                <w:color w:val="4F81BD" w:themeColor="accent1"/>
              </w:rPr>
            </w:pPr>
            <w:r w:rsidRPr="00B54502">
              <w:lastRenderedPageBreak/>
              <w:t>2</w:t>
            </w:r>
          </w:p>
        </w:tc>
        <w:tc>
          <w:tcPr>
            <w:tcW w:w="2398" w:type="dxa"/>
            <w:shd w:val="clear" w:color="auto" w:fill="auto"/>
          </w:tcPr>
          <w:p w14:paraId="00BF831F" w14:textId="2CA900E4" w:rsidR="002032D4" w:rsidRPr="00F049F6" w:rsidRDefault="002032D4" w:rsidP="002032D4">
            <w:pPr>
              <w:spacing w:before="76"/>
              <w:ind w:right="115"/>
              <w:rPr>
                <w:rFonts w:ascii="Verdana" w:hAnsi="Verdana"/>
                <w:i/>
                <w:color w:val="4F81BD" w:themeColor="accent1"/>
              </w:rPr>
            </w:pPr>
            <w:r w:rsidRPr="00B54502">
              <w:rPr>
                <w:rFonts w:ascii="Cambria" w:hAnsi="Cambria"/>
              </w:rPr>
              <w:t>Treatment alternatives for justice involved mentally ill</w:t>
            </w:r>
          </w:p>
        </w:tc>
        <w:tc>
          <w:tcPr>
            <w:tcW w:w="5781" w:type="dxa"/>
            <w:shd w:val="clear" w:color="auto" w:fill="auto"/>
          </w:tcPr>
          <w:p w14:paraId="3CCE5DFC" w14:textId="4A5BD31D" w:rsidR="002032D4" w:rsidRPr="00F049F6" w:rsidRDefault="002032D4" w:rsidP="002032D4">
            <w:pPr>
              <w:pStyle w:val="ListParagraph"/>
              <w:numPr>
                <w:ilvl w:val="0"/>
                <w:numId w:val="6"/>
              </w:numPr>
              <w:spacing w:before="76"/>
              <w:ind w:left="276" w:right="115" w:hanging="230"/>
              <w:rPr>
                <w:rFonts w:ascii="Verdana" w:hAnsi="Verdana"/>
                <w:i/>
                <w:color w:val="4F81BD" w:themeColor="accent1"/>
              </w:rPr>
            </w:pPr>
            <w:r w:rsidRPr="00B54502">
              <w:t xml:space="preserve"> New funding would be used to create a treatment  alternative for law enforcement to divert mentally ill offenders to treatment in lieu of jail</w:t>
            </w:r>
          </w:p>
        </w:tc>
        <w:tc>
          <w:tcPr>
            <w:tcW w:w="3279" w:type="dxa"/>
            <w:shd w:val="clear" w:color="auto" w:fill="auto"/>
          </w:tcPr>
          <w:p w14:paraId="53F86F4D" w14:textId="17F3A60F" w:rsidR="002032D4" w:rsidRPr="00F049F6" w:rsidRDefault="002032D4" w:rsidP="002032D4">
            <w:pPr>
              <w:pStyle w:val="ListParagraph"/>
              <w:numPr>
                <w:ilvl w:val="0"/>
                <w:numId w:val="6"/>
              </w:numPr>
              <w:spacing w:before="76"/>
              <w:ind w:left="276" w:right="115" w:hanging="230"/>
              <w:rPr>
                <w:rFonts w:ascii="Verdana" w:hAnsi="Verdana"/>
                <w:i/>
                <w:color w:val="4F81BD" w:themeColor="accent1"/>
              </w:rPr>
            </w:pPr>
            <w:r w:rsidRPr="00B54502">
              <w:t xml:space="preserve">The Center would need new funding for  strategic planning </w:t>
            </w:r>
            <w:r>
              <w:t xml:space="preserve">to </w:t>
            </w:r>
            <w:r w:rsidRPr="00B54502">
              <w:t xml:space="preserve">  </w:t>
            </w:r>
            <w:r>
              <w:t xml:space="preserve">determine the best </w:t>
            </w:r>
            <w:r w:rsidRPr="00B54502">
              <w:t xml:space="preserve">jail diversion treatment alternatives and funding </w:t>
            </w:r>
            <w:r>
              <w:t>to create t</w:t>
            </w:r>
            <w:r w:rsidRPr="00B54502">
              <w:t xml:space="preserve">he treatment alternatives </w:t>
            </w:r>
          </w:p>
        </w:tc>
      </w:tr>
      <w:tr w:rsidR="002032D4" w:rsidRPr="00A718E9" w14:paraId="7E59CA5E" w14:textId="77777777" w:rsidTr="00B401FB">
        <w:trPr>
          <w:trHeight w:val="301"/>
        </w:trPr>
        <w:tc>
          <w:tcPr>
            <w:tcW w:w="1340" w:type="dxa"/>
            <w:shd w:val="clear" w:color="auto" w:fill="auto"/>
          </w:tcPr>
          <w:p w14:paraId="3D0C4098" w14:textId="7936444B" w:rsidR="002032D4" w:rsidRPr="00B401FB" w:rsidRDefault="002032D4" w:rsidP="002032D4">
            <w:pPr>
              <w:spacing w:before="76"/>
              <w:ind w:right="115"/>
              <w:rPr>
                <w:rFonts w:ascii="Verdana" w:hAnsi="Verdana"/>
              </w:rPr>
            </w:pPr>
            <w:r w:rsidRPr="00B401FB">
              <w:t>3</w:t>
            </w:r>
          </w:p>
        </w:tc>
        <w:tc>
          <w:tcPr>
            <w:tcW w:w="2398" w:type="dxa"/>
            <w:shd w:val="clear" w:color="auto" w:fill="auto"/>
          </w:tcPr>
          <w:p w14:paraId="1A16DBAA" w14:textId="31E6EFF3" w:rsidR="002032D4" w:rsidRPr="00B401FB" w:rsidRDefault="002032D4" w:rsidP="002032D4">
            <w:pPr>
              <w:spacing w:before="76"/>
              <w:ind w:right="115"/>
              <w:rPr>
                <w:rFonts w:ascii="Verdana" w:hAnsi="Verdana"/>
              </w:rPr>
            </w:pPr>
            <w:r w:rsidRPr="00B401FB">
              <w:rPr>
                <w:rFonts w:ascii="Cambria" w:hAnsi="Cambria"/>
              </w:rPr>
              <w:t xml:space="preserve">SB 11 Community Psychiatry Workforce Expansion </w:t>
            </w:r>
          </w:p>
        </w:tc>
        <w:tc>
          <w:tcPr>
            <w:tcW w:w="5781" w:type="dxa"/>
            <w:shd w:val="clear" w:color="auto" w:fill="auto"/>
          </w:tcPr>
          <w:p w14:paraId="03901D1D" w14:textId="77777777" w:rsidR="002032D4" w:rsidRPr="00B401FB" w:rsidRDefault="002032D4" w:rsidP="002032D4">
            <w:pPr>
              <w:pStyle w:val="ListParagraph"/>
              <w:numPr>
                <w:ilvl w:val="0"/>
                <w:numId w:val="6"/>
              </w:numPr>
              <w:spacing w:before="120"/>
              <w:ind w:left="432" w:right="180"/>
            </w:pPr>
            <w:r w:rsidRPr="00B401FB">
              <w:t>Dedicated to enhancing the state’s ability to address mental health care needs of children and adolescents through collaboration with UTMB Department of Psychiatry and Behavioral Sciences</w:t>
            </w:r>
          </w:p>
          <w:p w14:paraId="79F5D76E" w14:textId="4AB9A139" w:rsidR="002032D4" w:rsidRPr="00B401FB" w:rsidRDefault="002032D4" w:rsidP="002032D4">
            <w:pPr>
              <w:pStyle w:val="ListParagraph"/>
              <w:numPr>
                <w:ilvl w:val="0"/>
                <w:numId w:val="6"/>
              </w:numPr>
              <w:spacing w:before="76"/>
              <w:ind w:left="276" w:right="115" w:hanging="230"/>
              <w:rPr>
                <w:rFonts w:ascii="Verdana" w:hAnsi="Verdana"/>
              </w:rPr>
            </w:pPr>
            <w:r w:rsidRPr="00B401FB">
              <w:t>Full-time psychiatrist serving as academic medical director at GCC YBH program as well as new resident rotation at GCC YBH program</w:t>
            </w:r>
          </w:p>
        </w:tc>
        <w:tc>
          <w:tcPr>
            <w:tcW w:w="3279" w:type="dxa"/>
            <w:shd w:val="clear" w:color="auto" w:fill="auto"/>
          </w:tcPr>
          <w:p w14:paraId="67568C85" w14:textId="4E6AF0AE" w:rsidR="002032D4" w:rsidRPr="00B401FB" w:rsidRDefault="002032D4" w:rsidP="002032D4">
            <w:pPr>
              <w:pStyle w:val="ListParagraph"/>
              <w:numPr>
                <w:ilvl w:val="0"/>
                <w:numId w:val="6"/>
              </w:numPr>
              <w:spacing w:before="76"/>
              <w:ind w:left="276" w:right="115" w:hanging="230"/>
              <w:rPr>
                <w:rFonts w:ascii="Verdana" w:hAnsi="Verdana"/>
              </w:rPr>
            </w:pPr>
            <w:r w:rsidRPr="00B401FB">
              <w:t>2-year grant/legislative funding</w:t>
            </w:r>
          </w:p>
        </w:tc>
      </w:tr>
    </w:tbl>
    <w:p w14:paraId="613AADE1" w14:textId="77777777" w:rsidR="00E81C3D" w:rsidRPr="00F049F6" w:rsidRDefault="00E81C3D">
      <w:pPr>
        <w:rPr>
          <w:rFonts w:ascii="Verdana" w:eastAsiaTheme="majorEastAsia" w:hAnsi="Verdana" w:cstheme="majorBidi"/>
          <w:b/>
          <w:bCs/>
          <w:color w:val="365F91" w:themeColor="accent1" w:themeShade="BF"/>
          <w:u w:val="single"/>
        </w:rPr>
      </w:pPr>
      <w:r w:rsidRPr="00F049F6">
        <w:rPr>
          <w:rFonts w:ascii="Verdana" w:hAnsi="Verdana"/>
        </w:rPr>
        <w:br w:type="page"/>
      </w:r>
    </w:p>
    <w:p w14:paraId="232D7465" w14:textId="77777777" w:rsidR="00502875" w:rsidRPr="00A718E9" w:rsidRDefault="00AF21A5" w:rsidP="00F049F6">
      <w:pPr>
        <w:pStyle w:val="Heading1"/>
      </w:pPr>
      <w:bookmarkStart w:id="41" w:name="_Toc23232243"/>
      <w:r w:rsidRPr="00A718E9">
        <w:lastRenderedPageBreak/>
        <w:t xml:space="preserve">Appendix </w:t>
      </w:r>
      <w:r w:rsidR="00450ED3" w:rsidRPr="00A718E9">
        <w:t>A</w:t>
      </w:r>
      <w:r w:rsidRPr="00A718E9">
        <w:t>:</w:t>
      </w:r>
      <w:r w:rsidR="004737C4" w:rsidRPr="00A718E9">
        <w:t xml:space="preserve"> </w:t>
      </w:r>
      <w:r w:rsidRPr="00A718E9">
        <w:t xml:space="preserve"> </w:t>
      </w:r>
      <w:r w:rsidR="004737C4" w:rsidRPr="00A718E9">
        <w:t>Levels of Crisis Care</w:t>
      </w:r>
      <w:bookmarkEnd w:id="41"/>
    </w:p>
    <w:p w14:paraId="21D7107F" w14:textId="77777777" w:rsidR="001D09DA" w:rsidRPr="00F049F6" w:rsidRDefault="001D09DA" w:rsidP="000062D1">
      <w:pPr>
        <w:ind w:right="180"/>
        <w:rPr>
          <w:rFonts w:ascii="Verdana" w:hAnsi="Verdana"/>
        </w:rPr>
      </w:pPr>
    </w:p>
    <w:p w14:paraId="52A0AEC1" w14:textId="597334C4" w:rsidR="001D09DA" w:rsidRPr="00F049F6" w:rsidRDefault="001D09DA" w:rsidP="000062D1">
      <w:pPr>
        <w:spacing w:before="120"/>
        <w:ind w:right="180"/>
        <w:rPr>
          <w:rFonts w:ascii="Verdana" w:hAnsi="Verdana" w:cstheme="majorHAnsi"/>
        </w:rPr>
      </w:pPr>
      <w:r w:rsidRPr="00F049F6">
        <w:rPr>
          <w:rFonts w:ascii="Verdana" w:hAnsi="Verdana" w:cstheme="majorHAnsi"/>
          <w:b/>
        </w:rPr>
        <w:t>Admission criteria</w:t>
      </w:r>
      <w:r w:rsidR="00E81C3D" w:rsidRPr="00F049F6">
        <w:rPr>
          <w:rFonts w:ascii="Verdana" w:hAnsi="Verdana" w:cstheme="majorHAnsi"/>
        </w:rPr>
        <w:t xml:space="preserve"> – </w:t>
      </w:r>
      <w:r w:rsidRPr="00F049F6">
        <w:rPr>
          <w:rFonts w:ascii="Verdana" w:hAnsi="Verdana" w:cstheme="majorHAnsi"/>
        </w:rPr>
        <w:t xml:space="preserve">Admission into services is determined by the individual’s </w:t>
      </w:r>
      <w:r w:rsidR="00292533">
        <w:rPr>
          <w:rFonts w:ascii="Verdana" w:hAnsi="Verdana" w:cstheme="majorHAnsi"/>
        </w:rPr>
        <w:t>level of care</w:t>
      </w:r>
      <w:r w:rsidRPr="00F049F6">
        <w:rPr>
          <w:rFonts w:ascii="Verdana" w:hAnsi="Verdana" w:cstheme="majorHAnsi"/>
        </w:rPr>
        <w:t xml:space="preserve"> </w:t>
      </w:r>
      <w:r w:rsidR="00292533">
        <w:rPr>
          <w:rFonts w:ascii="Verdana" w:hAnsi="Verdana" w:cstheme="majorHAnsi"/>
        </w:rPr>
        <w:t>as determined by the TRR Assessment</w:t>
      </w:r>
      <w:r w:rsidR="00C92623">
        <w:rPr>
          <w:rFonts w:ascii="Verdana" w:hAnsi="Verdana" w:cstheme="majorHAnsi"/>
        </w:rPr>
        <w:t xml:space="preserve"> found </w:t>
      </w:r>
      <w:hyperlink r:id="rId13" w:history="1">
        <w:r w:rsidR="007A4956">
          <w:rPr>
            <w:rStyle w:val="Hyperlink"/>
            <w:rFonts w:ascii="Verdana" w:hAnsi="Verdana" w:cstheme="majorHAnsi"/>
          </w:rPr>
          <w:t>here</w:t>
        </w:r>
      </w:hyperlink>
      <w:r w:rsidR="007A4956">
        <w:rPr>
          <w:rFonts w:ascii="Verdana" w:hAnsi="Verdana" w:cstheme="majorHAnsi"/>
        </w:rPr>
        <w:t xml:space="preserve"> for adults </w:t>
      </w:r>
      <w:r w:rsidR="0011222C">
        <w:rPr>
          <w:rFonts w:ascii="Verdana" w:hAnsi="Verdana" w:cstheme="majorHAnsi"/>
        </w:rPr>
        <w:t xml:space="preserve">or </w:t>
      </w:r>
      <w:hyperlink r:id="rId14" w:history="1">
        <w:r w:rsidR="007A4956">
          <w:rPr>
            <w:rStyle w:val="Hyperlink"/>
            <w:rFonts w:ascii="Verdana" w:hAnsi="Verdana" w:cstheme="majorHAnsi"/>
          </w:rPr>
          <w:t>here</w:t>
        </w:r>
      </w:hyperlink>
      <w:r w:rsidR="007A4956">
        <w:rPr>
          <w:rFonts w:ascii="Verdana" w:hAnsi="Verdana" w:cstheme="majorHAnsi"/>
        </w:rPr>
        <w:t xml:space="preserve"> for children and adolescents.</w:t>
      </w:r>
      <w:r w:rsidR="00037A5B">
        <w:rPr>
          <w:rFonts w:ascii="Verdana" w:hAnsi="Verdana" w:cstheme="majorHAnsi"/>
        </w:rPr>
        <w:t xml:space="preserve"> The </w:t>
      </w:r>
      <w:r w:rsidR="0011222C">
        <w:rPr>
          <w:rFonts w:ascii="Verdana" w:hAnsi="Verdana" w:cstheme="majorHAnsi"/>
        </w:rPr>
        <w:t>TRR</w:t>
      </w:r>
      <w:r w:rsidRPr="00F049F6">
        <w:rPr>
          <w:rFonts w:ascii="Verdana" w:hAnsi="Verdana" w:cstheme="majorHAnsi"/>
        </w:rPr>
        <w:t xml:space="preserve"> assessment tool </w:t>
      </w:r>
      <w:r w:rsidR="00037A5B">
        <w:rPr>
          <w:rFonts w:ascii="Verdana" w:hAnsi="Verdana" w:cstheme="majorHAnsi"/>
        </w:rPr>
        <w:t xml:space="preserve">is </w:t>
      </w:r>
      <w:r w:rsidRPr="00F049F6">
        <w:rPr>
          <w:rFonts w:ascii="Verdana" w:hAnsi="Verdana" w:cstheme="majorHAnsi"/>
        </w:rPr>
        <w:t xml:space="preserve">comprised of several modules used in the behavioral health system to support care planning and level of care decision making.  High scores on the </w:t>
      </w:r>
      <w:r w:rsidR="0011222C">
        <w:rPr>
          <w:rFonts w:ascii="Verdana" w:hAnsi="Verdana" w:cstheme="majorHAnsi"/>
        </w:rPr>
        <w:t>TRR</w:t>
      </w:r>
      <w:r w:rsidRPr="00F049F6">
        <w:rPr>
          <w:rFonts w:ascii="Verdana" w:hAnsi="Verdana" w:cstheme="majorHAnsi"/>
        </w:rPr>
        <w:t xml:space="preserve"> Assessment module</w:t>
      </w:r>
      <w:r w:rsidR="00037A5B">
        <w:rPr>
          <w:rFonts w:ascii="Verdana" w:hAnsi="Verdana" w:cstheme="majorHAnsi"/>
        </w:rPr>
        <w:t>,</w:t>
      </w:r>
      <w:r w:rsidRPr="00F049F6">
        <w:rPr>
          <w:rFonts w:ascii="Verdana" w:hAnsi="Verdana" w:cstheme="majorHAnsi"/>
        </w:rPr>
        <w:t xml:space="preserve"> </w:t>
      </w:r>
      <w:r w:rsidR="0011222C">
        <w:rPr>
          <w:rFonts w:ascii="Verdana" w:hAnsi="Verdana" w:cstheme="majorHAnsi"/>
        </w:rPr>
        <w:t xml:space="preserve">such as </w:t>
      </w:r>
      <w:r w:rsidRPr="00F049F6">
        <w:rPr>
          <w:rFonts w:ascii="Verdana" w:hAnsi="Verdana" w:cstheme="majorHAnsi"/>
        </w:rPr>
        <w:t>items of Risk Behavior (Suicide Risk and Danger to Others)</w:t>
      </w:r>
      <w:r w:rsidR="00037A5B">
        <w:rPr>
          <w:rFonts w:ascii="Verdana" w:hAnsi="Verdana" w:cstheme="majorHAnsi"/>
        </w:rPr>
        <w:t xml:space="preserve"> or</w:t>
      </w:r>
      <w:r w:rsidRPr="00F049F6">
        <w:rPr>
          <w:rFonts w:ascii="Verdana" w:hAnsi="Verdana" w:cstheme="majorHAnsi"/>
        </w:rPr>
        <w:t xml:space="preserve"> Life Domain Functioning and Behavior Health Needs (Cognition)</w:t>
      </w:r>
      <w:r w:rsidR="00037A5B">
        <w:rPr>
          <w:rFonts w:ascii="Verdana" w:hAnsi="Verdana" w:cstheme="majorHAnsi"/>
        </w:rPr>
        <w:t>,</w:t>
      </w:r>
      <w:r w:rsidRPr="00F049F6">
        <w:rPr>
          <w:rFonts w:ascii="Verdana" w:hAnsi="Verdana" w:cstheme="majorHAnsi"/>
        </w:rPr>
        <w:t xml:space="preserve"> trigger a score that indicates the need for crisis services.      </w:t>
      </w:r>
    </w:p>
    <w:p w14:paraId="795CFB0D" w14:textId="519F0D15" w:rsidR="001D09DA" w:rsidRPr="00F049F6" w:rsidRDefault="001D09DA" w:rsidP="000062D1">
      <w:pPr>
        <w:spacing w:before="120"/>
        <w:ind w:right="180"/>
        <w:rPr>
          <w:rFonts w:ascii="Verdana" w:hAnsi="Verdana" w:cstheme="majorHAnsi"/>
        </w:rPr>
      </w:pPr>
      <w:r w:rsidRPr="00F049F6">
        <w:rPr>
          <w:rFonts w:ascii="Verdana" w:hAnsi="Verdana" w:cstheme="majorHAnsi"/>
          <w:b/>
        </w:rPr>
        <w:t>Crisis Hotline</w:t>
      </w:r>
      <w:r w:rsidRPr="00F049F6">
        <w:rPr>
          <w:rFonts w:ascii="Verdana" w:hAnsi="Verdana" w:cstheme="majorHAnsi"/>
        </w:rPr>
        <w:t xml:space="preserve"> – The Crisis Hotline is a 24/7 telephone service that provides information, support, referrals, screening and intervention.  The hotline serves as the first point of contact for mental health crisis in the community, providing confidential telephone triage to determine the immediate level of need and to mobilize emergency services if necessary.  The hotline facilitates referrals to 911, MCOT, or other crisis services.  </w:t>
      </w:r>
    </w:p>
    <w:p w14:paraId="7F1812DC" w14:textId="3F26AE41" w:rsidR="001D09DA" w:rsidRPr="00F049F6" w:rsidRDefault="001D09DA" w:rsidP="000062D1">
      <w:pPr>
        <w:spacing w:before="120"/>
        <w:ind w:right="180"/>
        <w:rPr>
          <w:rFonts w:ascii="Verdana" w:hAnsi="Verdana" w:cstheme="majorHAnsi"/>
        </w:rPr>
      </w:pPr>
      <w:r w:rsidRPr="00F049F6">
        <w:rPr>
          <w:rFonts w:ascii="Verdana" w:hAnsi="Verdana" w:cstheme="majorHAnsi"/>
          <w:b/>
        </w:rPr>
        <w:t>Crisis Residential</w:t>
      </w:r>
      <w:r w:rsidRPr="00F049F6">
        <w:rPr>
          <w:rFonts w:ascii="Verdana" w:hAnsi="Verdana" w:cstheme="majorHAnsi"/>
        </w:rPr>
        <w:t xml:space="preserve"> </w:t>
      </w:r>
      <w:r w:rsidR="0011222C" w:rsidRPr="00F049F6">
        <w:rPr>
          <w:rFonts w:ascii="Verdana" w:hAnsi="Verdana" w:cstheme="majorHAnsi"/>
          <w:b/>
        </w:rPr>
        <w:t>Units</w:t>
      </w:r>
      <w:r w:rsidRPr="00F049F6">
        <w:rPr>
          <w:rFonts w:ascii="Verdana" w:hAnsi="Verdana" w:cstheme="majorHAnsi"/>
        </w:rPr>
        <w:t xml:space="preserve">– </w:t>
      </w:r>
      <w:r w:rsidR="0011222C" w:rsidRPr="00F049F6">
        <w:rPr>
          <w:rFonts w:ascii="Verdana" w:hAnsi="Verdana"/>
        </w:rPr>
        <w:t>provide community-based residential crisis treatment to individuals with a moderate to mild risk of harm to self or others, who may have fairly severe functional impairment, and whose symptoms cannot be stabilized in a less intensive setting. Crisis residential facilities are not authorized to accept individuals on involuntary status.</w:t>
      </w:r>
      <w:r w:rsidR="0011222C">
        <w:rPr>
          <w:sz w:val="23"/>
          <w:szCs w:val="23"/>
        </w:rPr>
        <w:t xml:space="preserve"> </w:t>
      </w:r>
    </w:p>
    <w:p w14:paraId="59988CEA" w14:textId="41863AC8" w:rsidR="001D09DA" w:rsidRPr="00F049F6" w:rsidRDefault="001D09DA" w:rsidP="000062D1">
      <w:pPr>
        <w:spacing w:before="120"/>
        <w:ind w:right="180"/>
        <w:rPr>
          <w:rFonts w:ascii="Verdana" w:hAnsi="Verdana" w:cstheme="majorHAnsi"/>
        </w:rPr>
      </w:pPr>
      <w:r w:rsidRPr="00F049F6">
        <w:rPr>
          <w:rFonts w:ascii="Verdana" w:hAnsi="Verdana" w:cstheme="majorHAnsi"/>
          <w:b/>
        </w:rPr>
        <w:t>Crisis Respite</w:t>
      </w:r>
      <w:r w:rsidR="0011222C">
        <w:rPr>
          <w:rFonts w:ascii="Verdana" w:hAnsi="Verdana" w:cstheme="majorHAnsi"/>
          <w:b/>
        </w:rPr>
        <w:t xml:space="preserve"> Units</w:t>
      </w:r>
      <w:r w:rsidRPr="00F049F6">
        <w:rPr>
          <w:rFonts w:ascii="Verdana" w:hAnsi="Verdana" w:cstheme="majorHAnsi"/>
        </w:rPr>
        <w:t xml:space="preserve"> –</w:t>
      </w:r>
      <w:r w:rsidR="00F229E1" w:rsidRPr="00F049F6">
        <w:rPr>
          <w:rFonts w:ascii="Verdana" w:hAnsi="Verdana"/>
        </w:rPr>
        <w:t>provide community-based residential crisis treatment for individuals who have low risk of harm to self or others, and who may have some functional impairment. Services may occur over a brief period of time, such as two hours, and generally serve individuals with housing challenges or assist caretakers who need short-term housing or supervision for the persons they care for to avoid mental health crisis. Crisis respite facilities are not authorized to accept individuals on involuntary status.</w:t>
      </w:r>
      <w:r w:rsidR="00F229E1">
        <w:rPr>
          <w:sz w:val="23"/>
          <w:szCs w:val="23"/>
        </w:rPr>
        <w:t xml:space="preserve"> </w:t>
      </w:r>
      <w:r w:rsidRPr="00F049F6">
        <w:rPr>
          <w:rFonts w:ascii="Verdana" w:hAnsi="Verdana" w:cstheme="majorHAnsi"/>
        </w:rPr>
        <w:t xml:space="preserve">   </w:t>
      </w:r>
    </w:p>
    <w:p w14:paraId="3AE33705" w14:textId="77777777" w:rsidR="00C770D5" w:rsidRDefault="00C770D5" w:rsidP="000062D1">
      <w:pPr>
        <w:ind w:right="180"/>
        <w:rPr>
          <w:rFonts w:ascii="Verdana" w:hAnsi="Verdana" w:cstheme="majorHAnsi"/>
          <w:b/>
        </w:rPr>
      </w:pPr>
    </w:p>
    <w:p w14:paraId="4C62C4C0" w14:textId="27CA59E5" w:rsidR="001D09DA" w:rsidRPr="00F049F6" w:rsidRDefault="001D09DA" w:rsidP="000062D1">
      <w:pPr>
        <w:ind w:right="180"/>
        <w:rPr>
          <w:rFonts w:ascii="Verdana" w:hAnsi="Verdana" w:cstheme="majorHAnsi"/>
        </w:rPr>
      </w:pPr>
      <w:r w:rsidRPr="00F049F6">
        <w:rPr>
          <w:rFonts w:ascii="Verdana" w:hAnsi="Verdana" w:cstheme="majorHAnsi"/>
          <w:b/>
        </w:rPr>
        <w:t>Crisis Services</w:t>
      </w:r>
      <w:r w:rsidR="00E81C3D" w:rsidRPr="00F049F6">
        <w:rPr>
          <w:rFonts w:ascii="Verdana" w:hAnsi="Verdana" w:cstheme="majorHAnsi"/>
        </w:rPr>
        <w:t xml:space="preserve"> –</w:t>
      </w:r>
      <w:r w:rsidRPr="00F049F6">
        <w:rPr>
          <w:rFonts w:ascii="Verdana" w:hAnsi="Verdana" w:cstheme="majorHAnsi"/>
        </w:rPr>
        <w:t xml:space="preserve"> Crisis services are brief interventions provided in the community that ameliorate the crisis and prevent utilization of more intensive services such as hospitalization.  The desired outcome is resolution of the crisis and avoidance of intensive and restrictive intervention or relapse.  </w:t>
      </w:r>
    </w:p>
    <w:p w14:paraId="0422C821" w14:textId="24F88235" w:rsidR="001D09DA" w:rsidRPr="00F049F6" w:rsidRDefault="001D09DA" w:rsidP="000062D1">
      <w:pPr>
        <w:spacing w:before="120"/>
        <w:ind w:right="180"/>
        <w:rPr>
          <w:rFonts w:ascii="Verdana" w:hAnsi="Verdana" w:cstheme="majorHAnsi"/>
        </w:rPr>
      </w:pPr>
      <w:r w:rsidRPr="00F049F6">
        <w:rPr>
          <w:rFonts w:ascii="Verdana" w:hAnsi="Verdana" w:cstheme="majorHAnsi"/>
          <w:b/>
        </w:rPr>
        <w:t>Crisis Stabilization Units (CSU) –</w:t>
      </w:r>
      <w:r w:rsidR="00F229E1" w:rsidRPr="00F229E1">
        <w:rPr>
          <w:sz w:val="23"/>
          <w:szCs w:val="23"/>
        </w:rPr>
        <w:t xml:space="preserve"> </w:t>
      </w:r>
      <w:r w:rsidR="00F229E1" w:rsidRPr="00F049F6">
        <w:rPr>
          <w:rFonts w:ascii="Verdana" w:hAnsi="Verdana"/>
        </w:rPr>
        <w:t>are the only licensed facilities on the crisis continuum</w:t>
      </w:r>
      <w:r w:rsidR="00F229E1">
        <w:rPr>
          <w:rFonts w:ascii="Verdana" w:hAnsi="Verdana"/>
        </w:rPr>
        <w:t xml:space="preserve"> </w:t>
      </w:r>
      <w:r w:rsidR="00F229E1" w:rsidRPr="00F049F6">
        <w:rPr>
          <w:rFonts w:ascii="Verdana" w:hAnsi="Verdana"/>
        </w:rPr>
        <w:t xml:space="preserve">and may accept individuals on emergency detention or orders of protective custody. CSUs offer the most intensive </w:t>
      </w:r>
      <w:r w:rsidR="00F229E1" w:rsidRPr="00F049F6">
        <w:rPr>
          <w:rFonts w:ascii="Verdana" w:hAnsi="Verdana"/>
        </w:rPr>
        <w:lastRenderedPageBreak/>
        <w:t>mental health services on the crisis facility continuum by providing short-term crisis treatment to reduce acute symptoms of mental illness in individuals with a high to moderate risk of harm to self or others.</w:t>
      </w:r>
      <w:r w:rsidR="00F229E1">
        <w:rPr>
          <w:sz w:val="23"/>
          <w:szCs w:val="23"/>
        </w:rPr>
        <w:t xml:space="preserve"> </w:t>
      </w:r>
      <w:r w:rsidRPr="00F049F6">
        <w:rPr>
          <w:rFonts w:ascii="Verdana" w:hAnsi="Verdana" w:cstheme="majorHAnsi"/>
        </w:rPr>
        <w:t xml:space="preserve"> </w:t>
      </w:r>
    </w:p>
    <w:p w14:paraId="45644D50" w14:textId="44F022C2" w:rsidR="001D09DA" w:rsidRPr="00F049F6" w:rsidRDefault="001D09DA" w:rsidP="000062D1">
      <w:pPr>
        <w:spacing w:before="120"/>
        <w:ind w:right="180"/>
        <w:rPr>
          <w:rFonts w:ascii="Verdana" w:hAnsi="Verdana" w:cstheme="majorHAnsi"/>
        </w:rPr>
      </w:pPr>
      <w:r w:rsidRPr="00F049F6">
        <w:rPr>
          <w:rFonts w:ascii="Verdana" w:hAnsi="Verdana" w:cstheme="majorHAnsi"/>
          <w:b/>
        </w:rPr>
        <w:t>Extended Observation Units (EOU)</w:t>
      </w:r>
      <w:r w:rsidRPr="00F049F6">
        <w:rPr>
          <w:rFonts w:ascii="Verdana" w:hAnsi="Verdana" w:cstheme="majorHAnsi"/>
        </w:rPr>
        <w:t xml:space="preserve"> –</w:t>
      </w:r>
      <w:r w:rsidR="00F229E1" w:rsidRPr="00F049F6">
        <w:rPr>
          <w:rFonts w:ascii="Verdana" w:hAnsi="Verdana"/>
        </w:rPr>
        <w:t xml:space="preserve"> provide up to 48-hours of emergency services to individuals in mental health crisis who may pose a high to moderate risk of harm to self or others. EOUs may accept individuals on emergency detention.</w:t>
      </w:r>
      <w:r w:rsidR="00F229E1">
        <w:rPr>
          <w:sz w:val="23"/>
          <w:szCs w:val="23"/>
        </w:rPr>
        <w:t xml:space="preserve"> </w:t>
      </w:r>
    </w:p>
    <w:p w14:paraId="33F6E029" w14:textId="79B88654" w:rsidR="001D09DA" w:rsidRPr="00F049F6" w:rsidRDefault="001D09DA" w:rsidP="000062D1">
      <w:pPr>
        <w:spacing w:before="120"/>
        <w:ind w:right="180"/>
        <w:rPr>
          <w:rFonts w:ascii="Verdana" w:hAnsi="Verdana" w:cstheme="majorHAnsi"/>
        </w:rPr>
      </w:pPr>
      <w:r w:rsidRPr="00F049F6">
        <w:rPr>
          <w:rFonts w:ascii="Verdana" w:hAnsi="Verdana" w:cstheme="majorHAnsi"/>
          <w:b/>
        </w:rPr>
        <w:t xml:space="preserve">Mobile Crisis Outreach Team (MCOT) </w:t>
      </w:r>
      <w:r w:rsidRPr="00F049F6">
        <w:rPr>
          <w:rFonts w:ascii="Verdana" w:hAnsi="Verdana" w:cstheme="majorHAnsi"/>
        </w:rPr>
        <w:t xml:space="preserve">– </w:t>
      </w:r>
      <w:r w:rsidR="007A4956">
        <w:rPr>
          <w:rFonts w:ascii="Verdana" w:hAnsi="Verdana" w:cstheme="majorHAnsi"/>
        </w:rPr>
        <w:t>MCOTs</w:t>
      </w:r>
      <w:r w:rsidRPr="00F049F6">
        <w:rPr>
          <w:rFonts w:ascii="Verdana" w:hAnsi="Verdana" w:cstheme="majorHAnsi"/>
        </w:rPr>
        <w:t xml:space="preserve"> are clinically staffed mobile treatment teams that provide 24/7, prompt face-to-face crisis assessment, crisis intervention services, crisis follow-up, and relapse prevention services for individuals in the community.</w:t>
      </w:r>
    </w:p>
    <w:p w14:paraId="21026687" w14:textId="089BBDCD" w:rsidR="001D09DA" w:rsidRPr="00F049F6" w:rsidRDefault="001D09DA" w:rsidP="000062D1">
      <w:pPr>
        <w:spacing w:before="120"/>
        <w:ind w:right="180"/>
        <w:rPr>
          <w:rFonts w:ascii="Verdana" w:hAnsi="Verdana" w:cstheme="majorHAnsi"/>
        </w:rPr>
      </w:pPr>
      <w:r w:rsidRPr="00F049F6">
        <w:rPr>
          <w:rFonts w:ascii="Verdana" w:hAnsi="Verdana" w:cstheme="majorHAnsi"/>
          <w:b/>
        </w:rPr>
        <w:t xml:space="preserve">Psychiatric Emergency Service Center (PESC) </w:t>
      </w:r>
      <w:r w:rsidR="004737C4" w:rsidRPr="00F049F6">
        <w:rPr>
          <w:rFonts w:ascii="Verdana" w:hAnsi="Verdana" w:cstheme="majorHAnsi"/>
        </w:rPr>
        <w:t xml:space="preserve">– </w:t>
      </w:r>
      <w:r w:rsidR="005765F4">
        <w:rPr>
          <w:rFonts w:ascii="Verdana" w:hAnsi="Verdana" w:cstheme="majorHAnsi"/>
        </w:rPr>
        <w:t>PESCs</w:t>
      </w:r>
      <w:r w:rsidR="00C770D5" w:rsidRPr="00432E9B">
        <w:rPr>
          <w:rFonts w:ascii="Verdana" w:hAnsi="Verdana" w:cstheme="majorHAnsi"/>
        </w:rPr>
        <w:t xml:space="preserve"> provide immediate access to assessment, triage and a continuum of stabilizing treatment for individuals with behavioral health crisis.</w:t>
      </w:r>
      <w:r w:rsidR="00C770D5">
        <w:rPr>
          <w:rFonts w:ascii="Verdana" w:hAnsi="Verdana" w:cstheme="majorHAnsi"/>
        </w:rPr>
        <w:t xml:space="preserve"> </w:t>
      </w:r>
      <w:r w:rsidRPr="00F049F6">
        <w:rPr>
          <w:rFonts w:ascii="Verdana" w:hAnsi="Verdana" w:cstheme="majorHAnsi"/>
        </w:rPr>
        <w:t>PESC projects include rapid crisis stabilization beds within a licensed hospital, extended observation units, crisis stabilization units, psychiatric emergency service centers, crisis residential, and crisis respite</w:t>
      </w:r>
      <w:r w:rsidR="00C770D5">
        <w:rPr>
          <w:rFonts w:ascii="Verdana" w:hAnsi="Verdana" w:cstheme="majorHAnsi"/>
        </w:rPr>
        <w:t xml:space="preserve"> and are</w:t>
      </w:r>
      <w:r w:rsidR="00C770D5" w:rsidRPr="00C770D5">
        <w:rPr>
          <w:rFonts w:ascii="Verdana" w:hAnsi="Verdana" w:cstheme="majorHAnsi"/>
        </w:rPr>
        <w:t xml:space="preserve"> </w:t>
      </w:r>
      <w:r w:rsidR="00C770D5" w:rsidRPr="00432E9B">
        <w:rPr>
          <w:rFonts w:ascii="Verdana" w:hAnsi="Verdana" w:cstheme="majorHAnsi"/>
        </w:rPr>
        <w:t>staffed by medical personnel and mental health professionals that provide care 24/7</w:t>
      </w:r>
      <w:r w:rsidR="00C770D5">
        <w:rPr>
          <w:rFonts w:ascii="Verdana" w:hAnsi="Verdana" w:cstheme="majorHAnsi"/>
        </w:rPr>
        <w:t>.</w:t>
      </w:r>
      <w:r w:rsidR="00483019">
        <w:rPr>
          <w:rFonts w:ascii="Verdana" w:hAnsi="Verdana" w:cstheme="majorHAnsi"/>
        </w:rPr>
        <w:t xml:space="preserve"> </w:t>
      </w:r>
      <w:r w:rsidR="00C770D5" w:rsidRPr="00432E9B">
        <w:rPr>
          <w:rFonts w:ascii="Verdana" w:hAnsi="Verdana" w:cstheme="majorHAnsi"/>
        </w:rPr>
        <w:t>PESCs may be co-located within a licensed hospital or CSU or be within proximity</w:t>
      </w:r>
      <w:r w:rsidR="00C770D5">
        <w:rPr>
          <w:rFonts w:ascii="Verdana" w:hAnsi="Verdana" w:cstheme="majorHAnsi"/>
        </w:rPr>
        <w:t xml:space="preserve"> to a licensed hospital. </w:t>
      </w:r>
      <w:r w:rsidRPr="00F049F6">
        <w:rPr>
          <w:rFonts w:ascii="Verdana" w:hAnsi="Verdana" w:cstheme="majorHAnsi"/>
        </w:rPr>
        <w:t>The array of projects available in a service area is based on the local needs and characteristics of the community and is dependent upon LMHA</w:t>
      </w:r>
      <w:r w:rsidR="003B701D" w:rsidRPr="00F049F6">
        <w:rPr>
          <w:rFonts w:ascii="Verdana" w:hAnsi="Verdana" w:cstheme="majorHAnsi"/>
        </w:rPr>
        <w:t>/LBHA</w:t>
      </w:r>
      <w:r w:rsidRPr="00F049F6">
        <w:rPr>
          <w:rFonts w:ascii="Verdana" w:hAnsi="Verdana" w:cstheme="majorHAnsi"/>
        </w:rPr>
        <w:t xml:space="preserve"> funding.       </w:t>
      </w:r>
    </w:p>
    <w:p w14:paraId="2780BF1D" w14:textId="14D5EE8C" w:rsidR="001D09DA" w:rsidRPr="00F049F6" w:rsidRDefault="001D09DA" w:rsidP="00F049F6">
      <w:pPr>
        <w:spacing w:before="120"/>
        <w:ind w:right="180" w:hanging="90"/>
        <w:rPr>
          <w:rFonts w:ascii="Verdana" w:hAnsi="Verdana" w:cstheme="majorHAnsi"/>
        </w:rPr>
      </w:pPr>
      <w:r w:rsidRPr="00F049F6">
        <w:rPr>
          <w:rFonts w:ascii="Verdana" w:hAnsi="Verdana" w:cstheme="majorHAnsi"/>
        </w:rPr>
        <w:t xml:space="preserve"> </w:t>
      </w:r>
      <w:r w:rsidRPr="00F049F6">
        <w:rPr>
          <w:rFonts w:ascii="Verdana" w:hAnsi="Verdana" w:cstheme="majorHAnsi"/>
          <w:b/>
        </w:rPr>
        <w:t xml:space="preserve">Rapid Crisis </w:t>
      </w:r>
      <w:r w:rsidR="001D201C" w:rsidRPr="00F049F6">
        <w:rPr>
          <w:rFonts w:ascii="Verdana" w:hAnsi="Verdana" w:cstheme="majorHAnsi"/>
          <w:b/>
        </w:rPr>
        <w:t>Stabilization and</w:t>
      </w:r>
      <w:r w:rsidR="0084754C" w:rsidRPr="00F049F6">
        <w:rPr>
          <w:rFonts w:ascii="Verdana" w:hAnsi="Verdana" w:cstheme="majorHAnsi"/>
          <w:b/>
        </w:rPr>
        <w:t xml:space="preserve"> Private Psychiatric </w:t>
      </w:r>
      <w:r w:rsidRPr="00F049F6">
        <w:rPr>
          <w:rFonts w:ascii="Verdana" w:hAnsi="Verdana" w:cstheme="majorHAnsi"/>
          <w:b/>
        </w:rPr>
        <w:t>Beds</w:t>
      </w:r>
      <w:r w:rsidRPr="00F049F6">
        <w:rPr>
          <w:rFonts w:ascii="Verdana" w:hAnsi="Verdana" w:cstheme="majorHAnsi"/>
        </w:rPr>
        <w:t xml:space="preserve"> – Hospital services staffed with medical and nursing professionals who provide 24/7 professional monitoring, supervision, and assistance in an environment designed to provide safety and security during acute behavioral health crisis.  Staff provides intensive interventions designed to relieve acute symptomatology and restore the individual’s ability to function in a less restrictive setting. </w:t>
      </w:r>
    </w:p>
    <w:p w14:paraId="11308A70" w14:textId="77777777" w:rsidR="009C3840" w:rsidRPr="00F049F6" w:rsidRDefault="009C3840" w:rsidP="00F049F6">
      <w:pPr>
        <w:spacing w:before="120"/>
        <w:ind w:right="180" w:hanging="90"/>
        <w:rPr>
          <w:rFonts w:ascii="Verdana" w:hAnsi="Verdana" w:cstheme="majorHAnsi"/>
        </w:rPr>
      </w:pPr>
    </w:p>
    <w:p w14:paraId="69440591" w14:textId="71967E50" w:rsidR="005765F4" w:rsidRDefault="005765F4">
      <w:pPr>
        <w:spacing w:before="120"/>
        <w:ind w:right="180"/>
        <w:rPr>
          <w:rFonts w:ascii="Verdana" w:hAnsi="Verdana" w:cstheme="majorHAnsi"/>
        </w:rPr>
      </w:pPr>
    </w:p>
    <w:p w14:paraId="3578BFD2" w14:textId="74639F65" w:rsidR="005765F4" w:rsidRDefault="005765F4">
      <w:pPr>
        <w:spacing w:before="120"/>
        <w:ind w:right="180"/>
        <w:rPr>
          <w:rFonts w:ascii="Verdana" w:hAnsi="Verdana" w:cstheme="majorHAnsi"/>
        </w:rPr>
      </w:pPr>
    </w:p>
    <w:p w14:paraId="2CE6EA2B" w14:textId="77777777" w:rsidR="005765F4" w:rsidRPr="00F049F6" w:rsidRDefault="005765F4">
      <w:pPr>
        <w:spacing w:before="120"/>
        <w:ind w:right="180"/>
        <w:rPr>
          <w:rFonts w:ascii="Verdana" w:hAnsi="Verdana" w:cstheme="majorHAnsi"/>
        </w:rPr>
      </w:pPr>
    </w:p>
    <w:p w14:paraId="22BAF54A" w14:textId="77777777" w:rsidR="00B0194C" w:rsidRDefault="00B0194C">
      <w:pPr>
        <w:spacing w:before="120"/>
        <w:ind w:right="180"/>
        <w:rPr>
          <w:rFonts w:ascii="Verdana" w:hAnsi="Verdana" w:cstheme="majorHAnsi"/>
        </w:rPr>
      </w:pPr>
    </w:p>
    <w:p w14:paraId="11F6968B" w14:textId="29F9A2B0" w:rsidR="004F7E9F" w:rsidRPr="002C09A0" w:rsidRDefault="004F7E9F" w:rsidP="00F049F6">
      <w:pPr>
        <w:pStyle w:val="Heading1"/>
      </w:pPr>
      <w:r w:rsidRPr="002C09A0">
        <w:lastRenderedPageBreak/>
        <w:t xml:space="preserve">Appendix B: </w:t>
      </w:r>
      <w:r w:rsidR="009C3B2E" w:rsidRPr="00BF3C35">
        <w:t xml:space="preserve"> </w:t>
      </w:r>
      <w:r w:rsidRPr="00AC2158">
        <w:t>Acronyms</w:t>
      </w:r>
    </w:p>
    <w:p w14:paraId="3BFA0812" w14:textId="77777777" w:rsidR="004F7E9F" w:rsidRPr="00F049F6" w:rsidRDefault="004F7E9F">
      <w:pPr>
        <w:spacing w:before="120"/>
        <w:ind w:right="180"/>
        <w:rPr>
          <w:rFonts w:ascii="Verdana" w:hAnsi="Verdana" w:cstheme="majorHAnsi"/>
        </w:rPr>
      </w:pPr>
    </w:p>
    <w:p w14:paraId="02146F83" w14:textId="759D81E3" w:rsidR="004F7E9F" w:rsidRPr="00F049F6" w:rsidRDefault="004F7E9F" w:rsidP="00F049F6">
      <w:pPr>
        <w:pStyle w:val="Default"/>
        <w:ind w:left="1440" w:hanging="1440"/>
        <w:rPr>
          <w:rFonts w:cstheme="majorHAnsi"/>
        </w:rPr>
      </w:pPr>
      <w:r w:rsidRPr="00F049F6">
        <w:rPr>
          <w:rFonts w:cstheme="majorHAnsi"/>
          <w:b/>
        </w:rPr>
        <w:t xml:space="preserve"> </w:t>
      </w:r>
      <w:r w:rsidRPr="00F049F6">
        <w:rPr>
          <w:rFonts w:cstheme="majorHAnsi"/>
        </w:rPr>
        <w:t xml:space="preserve">             </w:t>
      </w:r>
    </w:p>
    <w:p w14:paraId="4B4DA725" w14:textId="137AC2B4" w:rsidR="004F7E9F" w:rsidRPr="00F049F6" w:rsidRDefault="004F7E9F">
      <w:pPr>
        <w:pStyle w:val="Default"/>
        <w:rPr>
          <w:rFonts w:cstheme="majorHAnsi"/>
        </w:rPr>
      </w:pPr>
      <w:r w:rsidRPr="00F049F6">
        <w:rPr>
          <w:rFonts w:cstheme="majorHAnsi"/>
          <w:b/>
        </w:rPr>
        <w:t>CSU</w:t>
      </w:r>
      <w:r w:rsidR="00B0194C">
        <w:rPr>
          <w:rFonts w:cstheme="majorHAnsi"/>
          <w:b/>
        </w:rPr>
        <w:tab/>
      </w:r>
      <w:r w:rsidR="00B0194C">
        <w:rPr>
          <w:rFonts w:cstheme="majorHAnsi"/>
          <w:b/>
        </w:rPr>
        <w:tab/>
      </w:r>
      <w:r w:rsidRPr="00F049F6">
        <w:rPr>
          <w:rFonts w:cstheme="majorHAnsi"/>
        </w:rPr>
        <w:t xml:space="preserve">Crisis Stabilization Unit </w:t>
      </w:r>
    </w:p>
    <w:p w14:paraId="672AEE65" w14:textId="00A835AC" w:rsidR="00980A22" w:rsidRPr="00F049F6" w:rsidRDefault="00B0194C" w:rsidP="004F7E9F">
      <w:pPr>
        <w:pStyle w:val="Default"/>
        <w:rPr>
          <w:rFonts w:cstheme="majorHAnsi"/>
        </w:rPr>
      </w:pPr>
      <w:r>
        <w:rPr>
          <w:rFonts w:cstheme="majorHAnsi"/>
          <w:b/>
        </w:rPr>
        <w:t>EOU</w:t>
      </w:r>
      <w:r>
        <w:rPr>
          <w:rFonts w:cstheme="majorHAnsi"/>
          <w:b/>
        </w:rPr>
        <w:tab/>
      </w:r>
      <w:r>
        <w:rPr>
          <w:rFonts w:cstheme="majorHAnsi"/>
          <w:b/>
        </w:rPr>
        <w:tab/>
      </w:r>
      <w:r w:rsidR="004F7E9F" w:rsidRPr="00F049F6">
        <w:rPr>
          <w:rFonts w:cstheme="majorHAnsi"/>
        </w:rPr>
        <w:t xml:space="preserve">Extended Observation Units </w:t>
      </w:r>
      <w:r w:rsidR="001D201C" w:rsidRPr="00F049F6">
        <w:rPr>
          <w:rFonts w:cstheme="majorHAnsi"/>
        </w:rPr>
        <w:t xml:space="preserve">                  </w:t>
      </w:r>
    </w:p>
    <w:p w14:paraId="750879CC" w14:textId="02D76190" w:rsidR="004F7E9F" w:rsidRPr="00F049F6" w:rsidRDefault="004F7E9F" w:rsidP="00F049F6">
      <w:pPr>
        <w:pStyle w:val="Default"/>
        <w:ind w:left="1440" w:hanging="1440"/>
        <w:rPr>
          <w:rFonts w:cstheme="majorHAnsi"/>
        </w:rPr>
      </w:pPr>
      <w:r w:rsidRPr="00F049F6">
        <w:rPr>
          <w:rFonts w:cstheme="majorHAnsi"/>
          <w:b/>
        </w:rPr>
        <w:t>HHSC</w:t>
      </w:r>
      <w:r w:rsidR="00B0194C">
        <w:rPr>
          <w:rFonts w:cstheme="majorHAnsi"/>
        </w:rPr>
        <w:tab/>
      </w:r>
      <w:r w:rsidRPr="00F049F6">
        <w:rPr>
          <w:rFonts w:cstheme="majorHAnsi"/>
        </w:rPr>
        <w:t xml:space="preserve">Health and Human Services Commission </w:t>
      </w:r>
    </w:p>
    <w:p w14:paraId="61357088" w14:textId="63E2955D" w:rsidR="004F7E9F" w:rsidRPr="00F049F6" w:rsidRDefault="004F7E9F" w:rsidP="004F7E9F">
      <w:pPr>
        <w:pStyle w:val="Default"/>
        <w:rPr>
          <w:rFonts w:cstheme="majorHAnsi"/>
        </w:rPr>
      </w:pPr>
      <w:r w:rsidRPr="00F049F6">
        <w:rPr>
          <w:rFonts w:cstheme="majorHAnsi"/>
          <w:b/>
        </w:rPr>
        <w:t>LMHA</w:t>
      </w:r>
      <w:r w:rsidR="00B0194C">
        <w:rPr>
          <w:rFonts w:cstheme="majorHAnsi"/>
        </w:rPr>
        <w:tab/>
      </w:r>
      <w:r w:rsidRPr="00F049F6">
        <w:rPr>
          <w:rFonts w:cstheme="majorHAnsi"/>
        </w:rPr>
        <w:t xml:space="preserve">Local Mental Health Authority </w:t>
      </w:r>
    </w:p>
    <w:p w14:paraId="5A2B0120" w14:textId="4AEAF1C3" w:rsidR="004F7E9F" w:rsidRPr="00F049F6" w:rsidRDefault="004F7E9F" w:rsidP="004F7E9F">
      <w:pPr>
        <w:pStyle w:val="Default"/>
        <w:rPr>
          <w:rFonts w:cstheme="majorHAnsi"/>
        </w:rPr>
      </w:pPr>
      <w:r w:rsidRPr="00F049F6">
        <w:rPr>
          <w:rFonts w:cstheme="majorHAnsi"/>
          <w:b/>
        </w:rPr>
        <w:t>LBHA</w:t>
      </w:r>
      <w:r w:rsidR="00B0194C">
        <w:rPr>
          <w:rFonts w:cstheme="majorHAnsi"/>
        </w:rPr>
        <w:tab/>
      </w:r>
      <w:r w:rsidRPr="00F049F6">
        <w:rPr>
          <w:rFonts w:cstheme="majorHAnsi"/>
        </w:rPr>
        <w:t xml:space="preserve">Local Behavioral Health Authority </w:t>
      </w:r>
    </w:p>
    <w:p w14:paraId="3ED6FBCC" w14:textId="462C83FC" w:rsidR="004F7E9F" w:rsidRPr="00F049F6" w:rsidRDefault="004F7E9F" w:rsidP="004F7E9F">
      <w:pPr>
        <w:pStyle w:val="Default"/>
        <w:rPr>
          <w:rFonts w:cstheme="majorHAnsi"/>
        </w:rPr>
      </w:pPr>
      <w:r w:rsidRPr="00F049F6">
        <w:rPr>
          <w:rFonts w:cstheme="majorHAnsi"/>
          <w:b/>
        </w:rPr>
        <w:t>MCOT</w:t>
      </w:r>
      <w:r w:rsidR="00B0194C">
        <w:rPr>
          <w:rFonts w:cstheme="majorHAnsi"/>
        </w:rPr>
        <w:tab/>
      </w:r>
      <w:r w:rsidRPr="00F049F6">
        <w:rPr>
          <w:rFonts w:cstheme="majorHAnsi"/>
        </w:rPr>
        <w:t xml:space="preserve">Mobile Crisis Outreach Team </w:t>
      </w:r>
    </w:p>
    <w:p w14:paraId="526F3395" w14:textId="40FBBED1" w:rsidR="004F7E9F" w:rsidRPr="00F049F6" w:rsidRDefault="004F7E9F" w:rsidP="004F7E9F">
      <w:pPr>
        <w:pStyle w:val="Default"/>
        <w:rPr>
          <w:rFonts w:cstheme="majorHAnsi"/>
        </w:rPr>
      </w:pPr>
      <w:r w:rsidRPr="00F049F6">
        <w:rPr>
          <w:rFonts w:cstheme="majorHAnsi"/>
          <w:b/>
        </w:rPr>
        <w:t>PESC</w:t>
      </w:r>
      <w:r w:rsidR="00B0194C">
        <w:rPr>
          <w:rFonts w:cstheme="majorHAnsi"/>
        </w:rPr>
        <w:tab/>
      </w:r>
      <w:r w:rsidR="00B0194C">
        <w:rPr>
          <w:rFonts w:cstheme="majorHAnsi"/>
        </w:rPr>
        <w:tab/>
      </w:r>
      <w:r w:rsidRPr="00F049F6">
        <w:rPr>
          <w:rFonts w:cstheme="majorHAnsi"/>
        </w:rPr>
        <w:t xml:space="preserve">Psychiatric Emergency Service Center </w:t>
      </w:r>
    </w:p>
    <w:p w14:paraId="11801E88" w14:textId="02ABB94E" w:rsidR="009C3B2E" w:rsidRPr="00F049F6" w:rsidRDefault="009C3B2E" w:rsidP="00F049F6">
      <w:pPr>
        <w:pStyle w:val="Default"/>
        <w:rPr>
          <w:rFonts w:cstheme="majorHAnsi"/>
        </w:rPr>
      </w:pPr>
    </w:p>
    <w:p w14:paraId="1719088F" w14:textId="77777777" w:rsidR="004F7E9F" w:rsidRPr="00F049F6" w:rsidRDefault="004F7E9F">
      <w:pPr>
        <w:spacing w:before="120"/>
        <w:ind w:right="180"/>
        <w:rPr>
          <w:rFonts w:ascii="Verdana" w:hAnsi="Verdana" w:cstheme="majorHAnsi"/>
        </w:rPr>
      </w:pPr>
    </w:p>
    <w:sectPr w:rsidR="004F7E9F" w:rsidRPr="00F049F6" w:rsidSect="009879A0">
      <w:headerReference w:type="default" r:id="rId15"/>
      <w:footerReference w:type="default" r:id="rId16"/>
      <w:pgSz w:w="15840" w:h="12240" w:orient="landscape"/>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6CFB6" w14:textId="77777777" w:rsidR="00F43A4A" w:rsidRDefault="00F43A4A" w:rsidP="0073181B">
      <w:r>
        <w:separator/>
      </w:r>
    </w:p>
  </w:endnote>
  <w:endnote w:type="continuationSeparator" w:id="0">
    <w:p w14:paraId="6192D754" w14:textId="77777777" w:rsidR="00F43A4A" w:rsidRDefault="00F43A4A" w:rsidP="0073181B">
      <w:r>
        <w:continuationSeparator/>
      </w:r>
    </w:p>
  </w:endnote>
  <w:endnote w:type="continuationNotice" w:id="1">
    <w:p w14:paraId="2CE8FB16" w14:textId="77777777" w:rsidR="00F43A4A" w:rsidRDefault="00F43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454386"/>
      <w:docPartObj>
        <w:docPartGallery w:val="Page Numbers (Bottom of Page)"/>
        <w:docPartUnique/>
      </w:docPartObj>
    </w:sdtPr>
    <w:sdtEndPr>
      <w:rPr>
        <w:noProof/>
      </w:rPr>
    </w:sdtEndPr>
    <w:sdtContent>
      <w:p w14:paraId="062990EB" w14:textId="0D4F1380" w:rsidR="00F43A4A" w:rsidRDefault="00F43A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40756B" w14:textId="77777777" w:rsidR="00F43A4A" w:rsidRDefault="00F43A4A" w:rsidP="00F04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997256"/>
      <w:docPartObj>
        <w:docPartGallery w:val="Page Numbers (Bottom of Page)"/>
        <w:docPartUnique/>
      </w:docPartObj>
    </w:sdtPr>
    <w:sdtEndPr>
      <w:rPr>
        <w:noProof/>
      </w:rPr>
    </w:sdtEndPr>
    <w:sdtContent>
      <w:p w14:paraId="5B769489" w14:textId="77777777" w:rsidR="00F43A4A" w:rsidRDefault="00F43A4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F2D2CA6" w14:textId="77777777" w:rsidR="00F43A4A" w:rsidRDefault="00F43A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335668"/>
      <w:docPartObj>
        <w:docPartGallery w:val="Page Numbers (Bottom of Page)"/>
        <w:docPartUnique/>
      </w:docPartObj>
    </w:sdtPr>
    <w:sdtEndPr>
      <w:rPr>
        <w:noProof/>
      </w:rPr>
    </w:sdtEndPr>
    <w:sdtContent>
      <w:p w14:paraId="1EE0DBBF" w14:textId="77777777" w:rsidR="00F43A4A" w:rsidRDefault="00F43A4A">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35AE7A2" w14:textId="77777777" w:rsidR="00F43A4A" w:rsidRDefault="00F43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A4AB7" w14:textId="77777777" w:rsidR="00F43A4A" w:rsidRDefault="00F43A4A" w:rsidP="0073181B">
      <w:r>
        <w:separator/>
      </w:r>
    </w:p>
  </w:footnote>
  <w:footnote w:type="continuationSeparator" w:id="0">
    <w:p w14:paraId="59C11BB3" w14:textId="77777777" w:rsidR="00F43A4A" w:rsidRDefault="00F43A4A" w:rsidP="0073181B">
      <w:r>
        <w:continuationSeparator/>
      </w:r>
    </w:p>
  </w:footnote>
  <w:footnote w:type="continuationNotice" w:id="1">
    <w:p w14:paraId="0DD1A11D" w14:textId="77777777" w:rsidR="00F43A4A" w:rsidRDefault="00F43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ADE1D" w14:textId="689AF6E3" w:rsidR="00F43A4A" w:rsidRPr="00F049F6" w:rsidRDefault="00F43A4A" w:rsidP="00F049F6">
    <w:pPr>
      <w:pStyle w:val="Heading5"/>
      <w:jc w:val="center"/>
      <w:rPr>
        <w:rFonts w:ascii="Verdana" w:hAnsi="Verdana"/>
        <w:sz w:val="52"/>
      </w:rPr>
    </w:pPr>
    <w:r w:rsidRPr="00F049F6">
      <w:rPr>
        <w:rFonts w:ascii="Verdana" w:hAnsi="Verdana"/>
        <w:sz w:val="52"/>
      </w:rPr>
      <w:t>Health and Human Services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2215" w14:textId="77777777" w:rsidR="00F43A4A" w:rsidRDefault="00F43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26CA48E"/>
    <w:lvl w:ilvl="0">
      <w:start w:val="1"/>
      <w:numFmt w:val="bullet"/>
      <w:pStyle w:val="ListBullet"/>
      <w:lvlText w:val=""/>
      <w:lvlJc w:val="left"/>
      <w:pPr>
        <w:tabs>
          <w:tab w:val="num" w:pos="900"/>
        </w:tabs>
        <w:ind w:left="900" w:hanging="360"/>
      </w:pPr>
      <w:rPr>
        <w:rFonts w:ascii="Symbol" w:hAnsi="Symbol" w:hint="default"/>
      </w:rPr>
    </w:lvl>
  </w:abstractNum>
  <w:abstractNum w:abstractNumId="1" w15:restartNumberingAfterBreak="0">
    <w:nsid w:val="00380A99"/>
    <w:multiLevelType w:val="hybridMultilevel"/>
    <w:tmpl w:val="6DD8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1665C"/>
    <w:multiLevelType w:val="hybridMultilevel"/>
    <w:tmpl w:val="9AB22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938D8"/>
    <w:multiLevelType w:val="hybridMultilevel"/>
    <w:tmpl w:val="EAC08120"/>
    <w:lvl w:ilvl="0" w:tplc="56B48A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A0082"/>
    <w:multiLevelType w:val="hybridMultilevel"/>
    <w:tmpl w:val="0B121D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D90BDF"/>
    <w:multiLevelType w:val="hybridMultilevel"/>
    <w:tmpl w:val="04F2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92B80"/>
    <w:multiLevelType w:val="hybridMultilevel"/>
    <w:tmpl w:val="06FE9E06"/>
    <w:lvl w:ilvl="0" w:tplc="15269F0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09967028"/>
    <w:multiLevelType w:val="hybridMultilevel"/>
    <w:tmpl w:val="F2E2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A52355"/>
    <w:multiLevelType w:val="hybridMultilevel"/>
    <w:tmpl w:val="36D4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F3458D"/>
    <w:multiLevelType w:val="hybridMultilevel"/>
    <w:tmpl w:val="F84E5DAA"/>
    <w:lvl w:ilvl="0" w:tplc="B1602CB2">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0E3238D6"/>
    <w:multiLevelType w:val="hybridMultilevel"/>
    <w:tmpl w:val="1FFC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5E793F"/>
    <w:multiLevelType w:val="hybridMultilevel"/>
    <w:tmpl w:val="0B9A8EB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970C39"/>
    <w:multiLevelType w:val="hybridMultilevel"/>
    <w:tmpl w:val="3ECA5E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DF292D"/>
    <w:multiLevelType w:val="hybridMultilevel"/>
    <w:tmpl w:val="A0D4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0C5547"/>
    <w:multiLevelType w:val="hybridMultilevel"/>
    <w:tmpl w:val="1F8E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287293"/>
    <w:multiLevelType w:val="hybridMultilevel"/>
    <w:tmpl w:val="A9047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5B2D6F"/>
    <w:multiLevelType w:val="hybridMultilevel"/>
    <w:tmpl w:val="926E160E"/>
    <w:lvl w:ilvl="0" w:tplc="C9569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ED0C68"/>
    <w:multiLevelType w:val="hybridMultilevel"/>
    <w:tmpl w:val="55B0CCBE"/>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37FEF"/>
    <w:multiLevelType w:val="multilevel"/>
    <w:tmpl w:val="3CE470BA"/>
    <w:lvl w:ilvl="0">
      <w:start w:val="4"/>
      <w:numFmt w:val="decimal"/>
      <w:lvlText w:val="%1."/>
      <w:lvlJc w:val="left"/>
      <w:pPr>
        <w:ind w:left="810" w:hanging="360"/>
      </w:pPr>
      <w:rPr>
        <w:rFonts w:hint="default"/>
      </w:rPr>
    </w:lvl>
    <w:lvl w:ilvl="1">
      <w:start w:val="1"/>
      <w:numFmt w:val="lowerLetter"/>
      <w:lvlText w:val="%2."/>
      <w:lvlJc w:val="left"/>
      <w:pPr>
        <w:ind w:left="1530" w:hanging="360"/>
      </w:pPr>
    </w:lvl>
    <w:lvl w:ilvl="2">
      <w:start w:val="2"/>
      <w:numFmt w:val="lowerLetter"/>
      <w:lvlText w:val="%3."/>
      <w:lvlJc w:val="left"/>
      <w:pPr>
        <w:ind w:left="2430" w:hanging="360"/>
      </w:pPr>
      <w:rPr>
        <w:rFonts w:hint="default"/>
      </w:rPr>
    </w:lvl>
    <w:lvl w:ilvl="3">
      <w:start w:val="1"/>
      <w:numFmt w:val="upperLetter"/>
      <w:lvlText w:val="%4."/>
      <w:lvlJc w:val="left"/>
      <w:pPr>
        <w:ind w:left="2970" w:hanging="360"/>
      </w:pPr>
      <w:rPr>
        <w:rFonts w:hint="default"/>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9" w15:restartNumberingAfterBreak="0">
    <w:nsid w:val="1C366D3D"/>
    <w:multiLevelType w:val="hybridMultilevel"/>
    <w:tmpl w:val="2BF6E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B73213"/>
    <w:multiLevelType w:val="hybridMultilevel"/>
    <w:tmpl w:val="74963036"/>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21CB32C2"/>
    <w:multiLevelType w:val="hybridMultilevel"/>
    <w:tmpl w:val="141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F1423B"/>
    <w:multiLevelType w:val="hybridMultilevel"/>
    <w:tmpl w:val="B5425C26"/>
    <w:lvl w:ilvl="0" w:tplc="D9948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35D6B50"/>
    <w:multiLevelType w:val="hybridMultilevel"/>
    <w:tmpl w:val="0AD632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5F266E"/>
    <w:multiLevelType w:val="hybridMultilevel"/>
    <w:tmpl w:val="F5A0A0B0"/>
    <w:lvl w:ilvl="0" w:tplc="04090019">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78547B9"/>
    <w:multiLevelType w:val="hybridMultilevel"/>
    <w:tmpl w:val="97D6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1C3B96"/>
    <w:multiLevelType w:val="hybridMultilevel"/>
    <w:tmpl w:val="F2C86514"/>
    <w:lvl w:ilvl="0" w:tplc="1AF22122">
      <w:start w:val="2"/>
      <w:numFmt w:val="lowerLetter"/>
      <w:lvlText w:val="%1."/>
      <w:lvlJc w:val="lef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2A7B6040"/>
    <w:multiLevelType w:val="hybridMultilevel"/>
    <w:tmpl w:val="97F06D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B5937F1"/>
    <w:multiLevelType w:val="hybridMultilevel"/>
    <w:tmpl w:val="5046FA4A"/>
    <w:lvl w:ilvl="0" w:tplc="FC5CE12A">
      <w:start w:val="4"/>
      <w:numFmt w:val="decimal"/>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FC9800FA">
      <w:start w:val="2"/>
      <w:numFmt w:val="lowerLetter"/>
      <w:lvlText w:val="%3."/>
      <w:lvlJc w:val="left"/>
      <w:pPr>
        <w:ind w:left="2430" w:hanging="360"/>
      </w:pPr>
      <w:rPr>
        <w:rFonts w:hint="default"/>
      </w:rPr>
    </w:lvl>
    <w:lvl w:ilvl="3" w:tplc="33D03160">
      <w:start w:val="1"/>
      <w:numFmt w:val="upp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2BB919FC"/>
    <w:multiLevelType w:val="hybridMultilevel"/>
    <w:tmpl w:val="03425E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DD15A71"/>
    <w:multiLevelType w:val="hybridMultilevel"/>
    <w:tmpl w:val="5540E0B2"/>
    <w:lvl w:ilvl="0" w:tplc="0409000F">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2E5A635C"/>
    <w:multiLevelType w:val="hybridMultilevel"/>
    <w:tmpl w:val="94BA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873AB1"/>
    <w:multiLevelType w:val="hybridMultilevel"/>
    <w:tmpl w:val="9E36E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34C37FC"/>
    <w:multiLevelType w:val="multilevel"/>
    <w:tmpl w:val="4072D14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15:restartNumberingAfterBreak="0">
    <w:nsid w:val="353B4FBA"/>
    <w:multiLevelType w:val="hybridMultilevel"/>
    <w:tmpl w:val="9BE4035A"/>
    <w:lvl w:ilvl="0" w:tplc="56B48A44">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359026A4"/>
    <w:multiLevelType w:val="hybridMultilevel"/>
    <w:tmpl w:val="23F02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B043667"/>
    <w:multiLevelType w:val="hybridMultilevel"/>
    <w:tmpl w:val="257C4A54"/>
    <w:lvl w:ilvl="0" w:tplc="846EF26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7" w15:restartNumberingAfterBreak="0">
    <w:nsid w:val="3B753D14"/>
    <w:multiLevelType w:val="hybridMultilevel"/>
    <w:tmpl w:val="2B62D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A44C78"/>
    <w:multiLevelType w:val="hybridMultilevel"/>
    <w:tmpl w:val="A9246D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CCB7AD9"/>
    <w:multiLevelType w:val="hybridMultilevel"/>
    <w:tmpl w:val="4AB68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DB746AA"/>
    <w:multiLevelType w:val="hybridMultilevel"/>
    <w:tmpl w:val="D4E04390"/>
    <w:lvl w:ilvl="0" w:tplc="D3C82A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3E6A2BC0"/>
    <w:multiLevelType w:val="hybridMultilevel"/>
    <w:tmpl w:val="8160E31E"/>
    <w:lvl w:ilvl="0" w:tplc="E26E166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F4A426D"/>
    <w:multiLevelType w:val="hybridMultilevel"/>
    <w:tmpl w:val="35627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1604A0B"/>
    <w:multiLevelType w:val="hybridMultilevel"/>
    <w:tmpl w:val="B1CEA5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213350"/>
    <w:multiLevelType w:val="multilevel"/>
    <w:tmpl w:val="9CEC990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Theme="minorHAnsi" w:eastAsiaTheme="minorHAnsi" w:hAnsiTheme="minorHAnsi" w:cstheme="minorBidi" w:hint="default"/>
      </w:rPr>
    </w:lvl>
    <w:lvl w:ilvl="2">
      <w:start w:val="1"/>
      <w:numFmt w:val="lowerRoman"/>
      <w:lvlText w:val="%3."/>
      <w:lvlJc w:val="right"/>
      <w:pPr>
        <w:ind w:left="1800" w:hanging="180"/>
      </w:pPr>
      <w:rPr>
        <w:rFonts w:asciiTheme="minorHAnsi" w:eastAsiaTheme="minorHAnsi" w:hAnsiTheme="minorHAnsi" w:cs="Times New Roman"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42741EE2"/>
    <w:multiLevelType w:val="hybridMultilevel"/>
    <w:tmpl w:val="18FE3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4996110"/>
    <w:multiLevelType w:val="hybridMultilevel"/>
    <w:tmpl w:val="FEAEF0D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6407BF"/>
    <w:multiLevelType w:val="hybridMultilevel"/>
    <w:tmpl w:val="9C5E6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093A03"/>
    <w:multiLevelType w:val="hybridMultilevel"/>
    <w:tmpl w:val="84427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8B57C9B"/>
    <w:multiLevelType w:val="hybridMultilevel"/>
    <w:tmpl w:val="16B8F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B083B85"/>
    <w:multiLevelType w:val="hybridMultilevel"/>
    <w:tmpl w:val="30A21A8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0506224"/>
    <w:multiLevelType w:val="hybridMultilevel"/>
    <w:tmpl w:val="03A420E6"/>
    <w:lvl w:ilvl="0" w:tplc="992CC15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2" w15:restartNumberingAfterBreak="0">
    <w:nsid w:val="55891DEE"/>
    <w:multiLevelType w:val="hybridMultilevel"/>
    <w:tmpl w:val="5E7AE7D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FB574F"/>
    <w:multiLevelType w:val="hybridMultilevel"/>
    <w:tmpl w:val="CCB61CA8"/>
    <w:lvl w:ilvl="0" w:tplc="0FBAD9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C9463D6C">
      <w:start w:val="4"/>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A3E3FAC"/>
    <w:multiLevelType w:val="hybridMultilevel"/>
    <w:tmpl w:val="317AA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231862"/>
    <w:multiLevelType w:val="hybridMultilevel"/>
    <w:tmpl w:val="2190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BAA5DFA"/>
    <w:multiLevelType w:val="hybridMultilevel"/>
    <w:tmpl w:val="A26EC7E8"/>
    <w:lvl w:ilvl="0" w:tplc="4B30FC6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DD6173A"/>
    <w:multiLevelType w:val="hybridMultilevel"/>
    <w:tmpl w:val="16DA00D8"/>
    <w:lvl w:ilvl="0" w:tplc="CF5EE906">
      <w:start w:val="1"/>
      <w:numFmt w:val="low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15:restartNumberingAfterBreak="0">
    <w:nsid w:val="5EBE7808"/>
    <w:multiLevelType w:val="hybridMultilevel"/>
    <w:tmpl w:val="4894E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28308AB"/>
    <w:multiLevelType w:val="hybridMultilevel"/>
    <w:tmpl w:val="86FE2A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65391670"/>
    <w:multiLevelType w:val="hybridMultilevel"/>
    <w:tmpl w:val="DCE84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004CCB"/>
    <w:multiLevelType w:val="hybridMultilevel"/>
    <w:tmpl w:val="4FFC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BA4DA2"/>
    <w:multiLevelType w:val="hybridMultilevel"/>
    <w:tmpl w:val="674EB94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5C6BEA"/>
    <w:multiLevelType w:val="hybridMultilevel"/>
    <w:tmpl w:val="9356E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8A005D2"/>
    <w:multiLevelType w:val="hybridMultilevel"/>
    <w:tmpl w:val="F7BEB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A1030FC"/>
    <w:multiLevelType w:val="hybridMultilevel"/>
    <w:tmpl w:val="99FE1D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726C1F"/>
    <w:multiLevelType w:val="hybridMultilevel"/>
    <w:tmpl w:val="D49C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ACD06C8"/>
    <w:multiLevelType w:val="hybridMultilevel"/>
    <w:tmpl w:val="786C33B2"/>
    <w:lvl w:ilvl="0" w:tplc="5882CB1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6D7B56CB"/>
    <w:multiLevelType w:val="hybridMultilevel"/>
    <w:tmpl w:val="4A10A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15:restartNumberingAfterBreak="0">
    <w:nsid w:val="7051351C"/>
    <w:multiLevelType w:val="hybridMultilevel"/>
    <w:tmpl w:val="47727274"/>
    <w:lvl w:ilvl="0" w:tplc="56B48A4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3B24144"/>
    <w:multiLevelType w:val="hybridMultilevel"/>
    <w:tmpl w:val="25E2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AF3A0F"/>
    <w:multiLevelType w:val="hybridMultilevel"/>
    <w:tmpl w:val="10CE2508"/>
    <w:lvl w:ilvl="0" w:tplc="8A2C4B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58C3B74"/>
    <w:multiLevelType w:val="hybridMultilevel"/>
    <w:tmpl w:val="2E9A1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B7753BF"/>
    <w:multiLevelType w:val="hybridMultilevel"/>
    <w:tmpl w:val="97645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EA1B75"/>
    <w:multiLevelType w:val="hybridMultilevel"/>
    <w:tmpl w:val="B9E4FBE0"/>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7C314350"/>
    <w:multiLevelType w:val="hybridMultilevel"/>
    <w:tmpl w:val="C1BE2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7D25440C"/>
    <w:multiLevelType w:val="hybridMultilevel"/>
    <w:tmpl w:val="A98A9A0C"/>
    <w:lvl w:ilvl="0" w:tplc="0409000F">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7DB4330C"/>
    <w:multiLevelType w:val="hybridMultilevel"/>
    <w:tmpl w:val="13DC4828"/>
    <w:lvl w:ilvl="0" w:tplc="8A2C4B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EA605BD"/>
    <w:multiLevelType w:val="hybridMultilevel"/>
    <w:tmpl w:val="8F729950"/>
    <w:lvl w:ilvl="0" w:tplc="8A2C4B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7EC527C1"/>
    <w:multiLevelType w:val="hybridMultilevel"/>
    <w:tmpl w:val="AEF0DD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63"/>
  </w:num>
  <w:num w:numId="3">
    <w:abstractNumId w:val="13"/>
  </w:num>
  <w:num w:numId="4">
    <w:abstractNumId w:val="8"/>
  </w:num>
  <w:num w:numId="5">
    <w:abstractNumId w:val="25"/>
  </w:num>
  <w:num w:numId="6">
    <w:abstractNumId w:val="68"/>
  </w:num>
  <w:num w:numId="7">
    <w:abstractNumId w:val="47"/>
  </w:num>
  <w:num w:numId="8">
    <w:abstractNumId w:val="5"/>
  </w:num>
  <w:num w:numId="9">
    <w:abstractNumId w:val="79"/>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70"/>
  </w:num>
  <w:num w:numId="15">
    <w:abstractNumId w:val="48"/>
  </w:num>
  <w:num w:numId="16">
    <w:abstractNumId w:val="37"/>
  </w:num>
  <w:num w:numId="17">
    <w:abstractNumId w:val="15"/>
  </w:num>
  <w:num w:numId="18">
    <w:abstractNumId w:val="55"/>
  </w:num>
  <w:num w:numId="19">
    <w:abstractNumId w:val="61"/>
  </w:num>
  <w:num w:numId="20">
    <w:abstractNumId w:val="60"/>
  </w:num>
  <w:num w:numId="21">
    <w:abstractNumId w:val="17"/>
  </w:num>
  <w:num w:numId="22">
    <w:abstractNumId w:val="42"/>
  </w:num>
  <w:num w:numId="23">
    <w:abstractNumId w:val="66"/>
  </w:num>
  <w:num w:numId="24">
    <w:abstractNumId w:val="58"/>
  </w:num>
  <w:num w:numId="25">
    <w:abstractNumId w:val="49"/>
  </w:num>
  <w:num w:numId="26">
    <w:abstractNumId w:val="77"/>
  </w:num>
  <w:num w:numId="27">
    <w:abstractNumId w:val="39"/>
  </w:num>
  <w:num w:numId="28">
    <w:abstractNumId w:val="45"/>
  </w:num>
  <w:num w:numId="29">
    <w:abstractNumId w:val="7"/>
  </w:num>
  <w:num w:numId="30">
    <w:abstractNumId w:val="2"/>
  </w:num>
  <w:num w:numId="31">
    <w:abstractNumId w:val="78"/>
  </w:num>
  <w:num w:numId="32">
    <w:abstractNumId w:val="71"/>
  </w:num>
  <w:num w:numId="33">
    <w:abstractNumId w:val="59"/>
  </w:num>
  <w:num w:numId="34">
    <w:abstractNumId w:val="34"/>
  </w:num>
  <w:num w:numId="35">
    <w:abstractNumId w:val="69"/>
  </w:num>
  <w:num w:numId="36">
    <w:abstractNumId w:val="3"/>
  </w:num>
  <w:num w:numId="37">
    <w:abstractNumId w:val="38"/>
  </w:num>
  <w:num w:numId="38">
    <w:abstractNumId w:val="35"/>
  </w:num>
  <w:num w:numId="39">
    <w:abstractNumId w:val="10"/>
  </w:num>
  <w:num w:numId="40">
    <w:abstractNumId w:val="72"/>
  </w:num>
  <w:num w:numId="41">
    <w:abstractNumId w:val="64"/>
  </w:num>
  <w:num w:numId="42">
    <w:abstractNumId w:val="75"/>
  </w:num>
  <w:num w:numId="43">
    <w:abstractNumId w:val="0"/>
  </w:num>
  <w:num w:numId="44">
    <w:abstractNumId w:val="44"/>
  </w:num>
  <w:num w:numId="45">
    <w:abstractNumId w:val="19"/>
  </w:num>
  <w:num w:numId="46">
    <w:abstractNumId w:val="0"/>
  </w:num>
  <w:num w:numId="47">
    <w:abstractNumId w:val="11"/>
  </w:num>
  <w:num w:numId="48">
    <w:abstractNumId w:val="31"/>
  </w:num>
  <w:num w:numId="49">
    <w:abstractNumId w:val="28"/>
  </w:num>
  <w:num w:numId="50">
    <w:abstractNumId w:val="62"/>
  </w:num>
  <w:num w:numId="51">
    <w:abstractNumId w:val="52"/>
  </w:num>
  <w:num w:numId="52">
    <w:abstractNumId w:val="67"/>
  </w:num>
  <w:num w:numId="53">
    <w:abstractNumId w:val="12"/>
  </w:num>
  <w:num w:numId="54">
    <w:abstractNumId w:val="53"/>
  </w:num>
  <w:num w:numId="55">
    <w:abstractNumId w:val="30"/>
  </w:num>
  <w:num w:numId="56">
    <w:abstractNumId w:val="76"/>
  </w:num>
  <w:num w:numId="57">
    <w:abstractNumId w:val="46"/>
  </w:num>
  <w:num w:numId="58">
    <w:abstractNumId w:val="50"/>
  </w:num>
  <w:num w:numId="59">
    <w:abstractNumId w:val="56"/>
  </w:num>
  <w:num w:numId="60">
    <w:abstractNumId w:val="74"/>
  </w:num>
  <w:num w:numId="61">
    <w:abstractNumId w:val="20"/>
  </w:num>
  <w:num w:numId="62">
    <w:abstractNumId w:val="40"/>
  </w:num>
  <w:num w:numId="63">
    <w:abstractNumId w:val="18"/>
  </w:num>
  <w:num w:numId="64">
    <w:abstractNumId w:val="57"/>
  </w:num>
  <w:num w:numId="65">
    <w:abstractNumId w:val="6"/>
  </w:num>
  <w:num w:numId="66">
    <w:abstractNumId w:val="14"/>
  </w:num>
  <w:num w:numId="67">
    <w:abstractNumId w:val="26"/>
  </w:num>
  <w:num w:numId="68">
    <w:abstractNumId w:val="36"/>
  </w:num>
  <w:num w:numId="69">
    <w:abstractNumId w:val="1"/>
  </w:num>
  <w:num w:numId="70">
    <w:abstractNumId w:val="22"/>
  </w:num>
  <w:num w:numId="71">
    <w:abstractNumId w:val="16"/>
  </w:num>
  <w:num w:numId="72">
    <w:abstractNumId w:val="73"/>
  </w:num>
  <w:num w:numId="73">
    <w:abstractNumId w:val="51"/>
  </w:num>
  <w:num w:numId="74">
    <w:abstractNumId w:val="32"/>
  </w:num>
  <w:num w:numId="75">
    <w:abstractNumId w:val="41"/>
  </w:num>
  <w:num w:numId="76">
    <w:abstractNumId w:val="23"/>
  </w:num>
  <w:num w:numId="77">
    <w:abstractNumId w:val="24"/>
  </w:num>
  <w:num w:numId="78">
    <w:abstractNumId w:val="29"/>
  </w:num>
  <w:num w:numId="79">
    <w:abstractNumId w:val="65"/>
  </w:num>
  <w:num w:numId="80">
    <w:abstractNumId w:val="43"/>
  </w:num>
  <w:num w:numId="81">
    <w:abstractNumId w:val="54"/>
  </w:num>
  <w:num w:numId="82">
    <w:abstractNumId w:val="4"/>
  </w:num>
  <w:num w:numId="83">
    <w:abstractNumId w:val="0"/>
  </w:num>
  <w:num w:numId="84">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E3"/>
    <w:rsid w:val="00001758"/>
    <w:rsid w:val="000044CB"/>
    <w:rsid w:val="000052BF"/>
    <w:rsid w:val="00006058"/>
    <w:rsid w:val="000062D1"/>
    <w:rsid w:val="00006ECC"/>
    <w:rsid w:val="000070F8"/>
    <w:rsid w:val="0000773C"/>
    <w:rsid w:val="00010A25"/>
    <w:rsid w:val="000125C6"/>
    <w:rsid w:val="000134E0"/>
    <w:rsid w:val="00013DAD"/>
    <w:rsid w:val="00014D1E"/>
    <w:rsid w:val="000172D1"/>
    <w:rsid w:val="00022DF4"/>
    <w:rsid w:val="00022E8E"/>
    <w:rsid w:val="000257BE"/>
    <w:rsid w:val="00026A37"/>
    <w:rsid w:val="000346E5"/>
    <w:rsid w:val="00034701"/>
    <w:rsid w:val="00035171"/>
    <w:rsid w:val="00035296"/>
    <w:rsid w:val="0003572A"/>
    <w:rsid w:val="0003700C"/>
    <w:rsid w:val="000372DB"/>
    <w:rsid w:val="00037397"/>
    <w:rsid w:val="00037A5B"/>
    <w:rsid w:val="000406AB"/>
    <w:rsid w:val="000426FD"/>
    <w:rsid w:val="00043EF7"/>
    <w:rsid w:val="00045A8A"/>
    <w:rsid w:val="00046877"/>
    <w:rsid w:val="00047709"/>
    <w:rsid w:val="000477E9"/>
    <w:rsid w:val="00051348"/>
    <w:rsid w:val="00055B45"/>
    <w:rsid w:val="00057F8A"/>
    <w:rsid w:val="000621BE"/>
    <w:rsid w:val="000641B6"/>
    <w:rsid w:val="00065A89"/>
    <w:rsid w:val="0006634E"/>
    <w:rsid w:val="000737DC"/>
    <w:rsid w:val="0007427A"/>
    <w:rsid w:val="00076502"/>
    <w:rsid w:val="00076E08"/>
    <w:rsid w:val="00076FC4"/>
    <w:rsid w:val="00080B44"/>
    <w:rsid w:val="00081226"/>
    <w:rsid w:val="00084EB5"/>
    <w:rsid w:val="00085BC2"/>
    <w:rsid w:val="00086685"/>
    <w:rsid w:val="0008773C"/>
    <w:rsid w:val="000905DC"/>
    <w:rsid w:val="00091CBC"/>
    <w:rsid w:val="000948CB"/>
    <w:rsid w:val="00096B24"/>
    <w:rsid w:val="000A0685"/>
    <w:rsid w:val="000A0833"/>
    <w:rsid w:val="000A09E4"/>
    <w:rsid w:val="000A33D8"/>
    <w:rsid w:val="000A44CC"/>
    <w:rsid w:val="000A61D2"/>
    <w:rsid w:val="000A6FF8"/>
    <w:rsid w:val="000A70A6"/>
    <w:rsid w:val="000A7BAB"/>
    <w:rsid w:val="000B1B20"/>
    <w:rsid w:val="000B2186"/>
    <w:rsid w:val="000B694F"/>
    <w:rsid w:val="000B6E28"/>
    <w:rsid w:val="000B6E9D"/>
    <w:rsid w:val="000B7D93"/>
    <w:rsid w:val="000C17A1"/>
    <w:rsid w:val="000C4BF5"/>
    <w:rsid w:val="000C6CA1"/>
    <w:rsid w:val="000D0225"/>
    <w:rsid w:val="000D1291"/>
    <w:rsid w:val="000D2BD4"/>
    <w:rsid w:val="000D428C"/>
    <w:rsid w:val="000D6236"/>
    <w:rsid w:val="000D7A1B"/>
    <w:rsid w:val="000E0282"/>
    <w:rsid w:val="000E17E8"/>
    <w:rsid w:val="000E2463"/>
    <w:rsid w:val="000E2884"/>
    <w:rsid w:val="000E4647"/>
    <w:rsid w:val="000E7F5F"/>
    <w:rsid w:val="000F2059"/>
    <w:rsid w:val="000F3819"/>
    <w:rsid w:val="000F4FCA"/>
    <w:rsid w:val="000F5449"/>
    <w:rsid w:val="000F62B8"/>
    <w:rsid w:val="000F7866"/>
    <w:rsid w:val="000F795D"/>
    <w:rsid w:val="000F7B33"/>
    <w:rsid w:val="001011A1"/>
    <w:rsid w:val="00102264"/>
    <w:rsid w:val="00102A45"/>
    <w:rsid w:val="00103869"/>
    <w:rsid w:val="00112034"/>
    <w:rsid w:val="0011222C"/>
    <w:rsid w:val="001135C8"/>
    <w:rsid w:val="0011515E"/>
    <w:rsid w:val="00116247"/>
    <w:rsid w:val="00116575"/>
    <w:rsid w:val="00116771"/>
    <w:rsid w:val="00120E51"/>
    <w:rsid w:val="00121C65"/>
    <w:rsid w:val="001230AB"/>
    <w:rsid w:val="001231DA"/>
    <w:rsid w:val="001237C0"/>
    <w:rsid w:val="0012484C"/>
    <w:rsid w:val="00125272"/>
    <w:rsid w:val="001262DB"/>
    <w:rsid w:val="00126A43"/>
    <w:rsid w:val="0013184C"/>
    <w:rsid w:val="00141835"/>
    <w:rsid w:val="0014189C"/>
    <w:rsid w:val="00141B23"/>
    <w:rsid w:val="00142F69"/>
    <w:rsid w:val="00146E6E"/>
    <w:rsid w:val="00147E6F"/>
    <w:rsid w:val="0015108E"/>
    <w:rsid w:val="001534B1"/>
    <w:rsid w:val="0015737F"/>
    <w:rsid w:val="001607E7"/>
    <w:rsid w:val="00161DDB"/>
    <w:rsid w:val="00163142"/>
    <w:rsid w:val="00163931"/>
    <w:rsid w:val="00163FA9"/>
    <w:rsid w:val="00163FBD"/>
    <w:rsid w:val="00164D34"/>
    <w:rsid w:val="00166E88"/>
    <w:rsid w:val="00171637"/>
    <w:rsid w:val="00174DF5"/>
    <w:rsid w:val="00175C59"/>
    <w:rsid w:val="00176A33"/>
    <w:rsid w:val="001776F7"/>
    <w:rsid w:val="00180038"/>
    <w:rsid w:val="00182A25"/>
    <w:rsid w:val="00184A01"/>
    <w:rsid w:val="00185683"/>
    <w:rsid w:val="001874D1"/>
    <w:rsid w:val="001877B0"/>
    <w:rsid w:val="00190A1A"/>
    <w:rsid w:val="0019212D"/>
    <w:rsid w:val="00194391"/>
    <w:rsid w:val="0019596B"/>
    <w:rsid w:val="0019713C"/>
    <w:rsid w:val="001A0AB5"/>
    <w:rsid w:val="001A0DA7"/>
    <w:rsid w:val="001A3CCD"/>
    <w:rsid w:val="001A4313"/>
    <w:rsid w:val="001A53DE"/>
    <w:rsid w:val="001A6639"/>
    <w:rsid w:val="001B0E7B"/>
    <w:rsid w:val="001B165A"/>
    <w:rsid w:val="001B4768"/>
    <w:rsid w:val="001B4AB1"/>
    <w:rsid w:val="001B4FBD"/>
    <w:rsid w:val="001C0B4C"/>
    <w:rsid w:val="001C19F3"/>
    <w:rsid w:val="001C21E0"/>
    <w:rsid w:val="001C2993"/>
    <w:rsid w:val="001C335A"/>
    <w:rsid w:val="001D09DA"/>
    <w:rsid w:val="001D0B32"/>
    <w:rsid w:val="001D1218"/>
    <w:rsid w:val="001D1C87"/>
    <w:rsid w:val="001D1E1A"/>
    <w:rsid w:val="001D201C"/>
    <w:rsid w:val="001D38CC"/>
    <w:rsid w:val="001D4992"/>
    <w:rsid w:val="001D713E"/>
    <w:rsid w:val="001E5722"/>
    <w:rsid w:val="001E705A"/>
    <w:rsid w:val="001F1015"/>
    <w:rsid w:val="001F1EC4"/>
    <w:rsid w:val="001F42B8"/>
    <w:rsid w:val="001F5792"/>
    <w:rsid w:val="001F76AC"/>
    <w:rsid w:val="002032D4"/>
    <w:rsid w:val="00204989"/>
    <w:rsid w:val="00204E9D"/>
    <w:rsid w:val="00204F7E"/>
    <w:rsid w:val="00211F48"/>
    <w:rsid w:val="00212CB4"/>
    <w:rsid w:val="00214696"/>
    <w:rsid w:val="00215F86"/>
    <w:rsid w:val="00220026"/>
    <w:rsid w:val="00220CB8"/>
    <w:rsid w:val="00222EB3"/>
    <w:rsid w:val="00225185"/>
    <w:rsid w:val="00226E58"/>
    <w:rsid w:val="002270A9"/>
    <w:rsid w:val="00227851"/>
    <w:rsid w:val="00230890"/>
    <w:rsid w:val="002308D3"/>
    <w:rsid w:val="00230904"/>
    <w:rsid w:val="00230C84"/>
    <w:rsid w:val="00234A1E"/>
    <w:rsid w:val="002350CF"/>
    <w:rsid w:val="00235DD5"/>
    <w:rsid w:val="00236E7E"/>
    <w:rsid w:val="00242443"/>
    <w:rsid w:val="00242570"/>
    <w:rsid w:val="00245A3C"/>
    <w:rsid w:val="00247827"/>
    <w:rsid w:val="0025071A"/>
    <w:rsid w:val="00254D63"/>
    <w:rsid w:val="00255097"/>
    <w:rsid w:val="00262238"/>
    <w:rsid w:val="00262D5F"/>
    <w:rsid w:val="002639CC"/>
    <w:rsid w:val="002643C3"/>
    <w:rsid w:val="00265026"/>
    <w:rsid w:val="00265B7E"/>
    <w:rsid w:val="00270C86"/>
    <w:rsid w:val="00270CEE"/>
    <w:rsid w:val="00270F56"/>
    <w:rsid w:val="00271E3C"/>
    <w:rsid w:val="00274C1D"/>
    <w:rsid w:val="00276855"/>
    <w:rsid w:val="002809C6"/>
    <w:rsid w:val="00281390"/>
    <w:rsid w:val="00286E01"/>
    <w:rsid w:val="00287F18"/>
    <w:rsid w:val="002913A8"/>
    <w:rsid w:val="00292533"/>
    <w:rsid w:val="00293A84"/>
    <w:rsid w:val="002971FE"/>
    <w:rsid w:val="002A11DA"/>
    <w:rsid w:val="002A26DE"/>
    <w:rsid w:val="002A2E05"/>
    <w:rsid w:val="002A46B1"/>
    <w:rsid w:val="002A5200"/>
    <w:rsid w:val="002A71E5"/>
    <w:rsid w:val="002B10EB"/>
    <w:rsid w:val="002B348C"/>
    <w:rsid w:val="002B6557"/>
    <w:rsid w:val="002B6979"/>
    <w:rsid w:val="002B7CF5"/>
    <w:rsid w:val="002C09A0"/>
    <w:rsid w:val="002C0C3C"/>
    <w:rsid w:val="002C3B93"/>
    <w:rsid w:val="002C4ED1"/>
    <w:rsid w:val="002C51F1"/>
    <w:rsid w:val="002C7446"/>
    <w:rsid w:val="002D08D6"/>
    <w:rsid w:val="002D1677"/>
    <w:rsid w:val="002D1DDA"/>
    <w:rsid w:val="002D2B4D"/>
    <w:rsid w:val="002D37B2"/>
    <w:rsid w:val="002D3D55"/>
    <w:rsid w:val="002D45E3"/>
    <w:rsid w:val="002D7C56"/>
    <w:rsid w:val="002E0EFE"/>
    <w:rsid w:val="002E266E"/>
    <w:rsid w:val="002E3CCE"/>
    <w:rsid w:val="002E7727"/>
    <w:rsid w:val="002F0D78"/>
    <w:rsid w:val="002F5DE8"/>
    <w:rsid w:val="002F6F4B"/>
    <w:rsid w:val="0030347D"/>
    <w:rsid w:val="00303A9E"/>
    <w:rsid w:val="00304D07"/>
    <w:rsid w:val="00305852"/>
    <w:rsid w:val="0031044C"/>
    <w:rsid w:val="00310A62"/>
    <w:rsid w:val="00310D69"/>
    <w:rsid w:val="00311091"/>
    <w:rsid w:val="0031498E"/>
    <w:rsid w:val="003152DE"/>
    <w:rsid w:val="00316F31"/>
    <w:rsid w:val="0032054D"/>
    <w:rsid w:val="00320E70"/>
    <w:rsid w:val="00322B0C"/>
    <w:rsid w:val="00325C6B"/>
    <w:rsid w:val="00325F97"/>
    <w:rsid w:val="00326582"/>
    <w:rsid w:val="00332884"/>
    <w:rsid w:val="003333D6"/>
    <w:rsid w:val="00334CFD"/>
    <w:rsid w:val="0034126D"/>
    <w:rsid w:val="00350515"/>
    <w:rsid w:val="00351470"/>
    <w:rsid w:val="00351A42"/>
    <w:rsid w:val="003523DE"/>
    <w:rsid w:val="0035373A"/>
    <w:rsid w:val="003556E5"/>
    <w:rsid w:val="00356D46"/>
    <w:rsid w:val="00356EB0"/>
    <w:rsid w:val="00357223"/>
    <w:rsid w:val="003668D0"/>
    <w:rsid w:val="0036784C"/>
    <w:rsid w:val="00367BF7"/>
    <w:rsid w:val="00367E7B"/>
    <w:rsid w:val="00372C20"/>
    <w:rsid w:val="00372E87"/>
    <w:rsid w:val="00373367"/>
    <w:rsid w:val="0037369E"/>
    <w:rsid w:val="00377843"/>
    <w:rsid w:val="00383B81"/>
    <w:rsid w:val="00385BCC"/>
    <w:rsid w:val="00385CA3"/>
    <w:rsid w:val="003874AD"/>
    <w:rsid w:val="00387569"/>
    <w:rsid w:val="00387590"/>
    <w:rsid w:val="00390411"/>
    <w:rsid w:val="00391426"/>
    <w:rsid w:val="00391966"/>
    <w:rsid w:val="00395912"/>
    <w:rsid w:val="0039757A"/>
    <w:rsid w:val="003A0EBD"/>
    <w:rsid w:val="003A2DEA"/>
    <w:rsid w:val="003B033F"/>
    <w:rsid w:val="003B04FD"/>
    <w:rsid w:val="003B486F"/>
    <w:rsid w:val="003B4AC7"/>
    <w:rsid w:val="003B701D"/>
    <w:rsid w:val="003C389A"/>
    <w:rsid w:val="003D1F15"/>
    <w:rsid w:val="003D3EBB"/>
    <w:rsid w:val="003D518F"/>
    <w:rsid w:val="003D7897"/>
    <w:rsid w:val="003E03F8"/>
    <w:rsid w:val="003E1D99"/>
    <w:rsid w:val="003E2211"/>
    <w:rsid w:val="003E3D50"/>
    <w:rsid w:val="003E4E28"/>
    <w:rsid w:val="003E6A37"/>
    <w:rsid w:val="003E6F8E"/>
    <w:rsid w:val="003E752C"/>
    <w:rsid w:val="003E7A5C"/>
    <w:rsid w:val="003F0168"/>
    <w:rsid w:val="003F187E"/>
    <w:rsid w:val="003F19A7"/>
    <w:rsid w:val="003F34DF"/>
    <w:rsid w:val="00401442"/>
    <w:rsid w:val="0040408A"/>
    <w:rsid w:val="00404118"/>
    <w:rsid w:val="004041A6"/>
    <w:rsid w:val="004071B4"/>
    <w:rsid w:val="00407971"/>
    <w:rsid w:val="004079EA"/>
    <w:rsid w:val="00410BE5"/>
    <w:rsid w:val="0041127C"/>
    <w:rsid w:val="00412E75"/>
    <w:rsid w:val="00413A5E"/>
    <w:rsid w:val="00414EE7"/>
    <w:rsid w:val="00417025"/>
    <w:rsid w:val="00417B4C"/>
    <w:rsid w:val="00420D98"/>
    <w:rsid w:val="00426C70"/>
    <w:rsid w:val="00427BC9"/>
    <w:rsid w:val="00432388"/>
    <w:rsid w:val="004324AC"/>
    <w:rsid w:val="00432681"/>
    <w:rsid w:val="00433E85"/>
    <w:rsid w:val="004408EB"/>
    <w:rsid w:val="00441CA1"/>
    <w:rsid w:val="004421D7"/>
    <w:rsid w:val="004435AA"/>
    <w:rsid w:val="00443C2D"/>
    <w:rsid w:val="00445DB7"/>
    <w:rsid w:val="00450AA3"/>
    <w:rsid w:val="00450ED3"/>
    <w:rsid w:val="0045140F"/>
    <w:rsid w:val="0045398E"/>
    <w:rsid w:val="004575BD"/>
    <w:rsid w:val="00460237"/>
    <w:rsid w:val="004617E5"/>
    <w:rsid w:val="004619A0"/>
    <w:rsid w:val="004627C3"/>
    <w:rsid w:val="00463B6A"/>
    <w:rsid w:val="004645F1"/>
    <w:rsid w:val="00467B12"/>
    <w:rsid w:val="0047034B"/>
    <w:rsid w:val="004710F1"/>
    <w:rsid w:val="004716B4"/>
    <w:rsid w:val="004731EC"/>
    <w:rsid w:val="004737C4"/>
    <w:rsid w:val="004760F8"/>
    <w:rsid w:val="004771AF"/>
    <w:rsid w:val="00482181"/>
    <w:rsid w:val="00483019"/>
    <w:rsid w:val="004830F0"/>
    <w:rsid w:val="0048572F"/>
    <w:rsid w:val="00485C38"/>
    <w:rsid w:val="00494BA0"/>
    <w:rsid w:val="00495380"/>
    <w:rsid w:val="004A11EA"/>
    <w:rsid w:val="004A25EB"/>
    <w:rsid w:val="004A4EFC"/>
    <w:rsid w:val="004A53E8"/>
    <w:rsid w:val="004A6919"/>
    <w:rsid w:val="004B0A09"/>
    <w:rsid w:val="004B3311"/>
    <w:rsid w:val="004B380A"/>
    <w:rsid w:val="004B7C43"/>
    <w:rsid w:val="004B7F8E"/>
    <w:rsid w:val="004C0FEC"/>
    <w:rsid w:val="004C1C56"/>
    <w:rsid w:val="004C23DE"/>
    <w:rsid w:val="004C2E2F"/>
    <w:rsid w:val="004C34F2"/>
    <w:rsid w:val="004C5F3F"/>
    <w:rsid w:val="004D506B"/>
    <w:rsid w:val="004D5709"/>
    <w:rsid w:val="004D576A"/>
    <w:rsid w:val="004D5AB0"/>
    <w:rsid w:val="004D5B1D"/>
    <w:rsid w:val="004E0514"/>
    <w:rsid w:val="004E0F1D"/>
    <w:rsid w:val="004E1C66"/>
    <w:rsid w:val="004E1CD6"/>
    <w:rsid w:val="004E1E7A"/>
    <w:rsid w:val="004E48A7"/>
    <w:rsid w:val="004E5AD5"/>
    <w:rsid w:val="004E60D7"/>
    <w:rsid w:val="004F0E0B"/>
    <w:rsid w:val="004F2864"/>
    <w:rsid w:val="004F30F2"/>
    <w:rsid w:val="004F394F"/>
    <w:rsid w:val="004F45EC"/>
    <w:rsid w:val="004F7E9F"/>
    <w:rsid w:val="00500276"/>
    <w:rsid w:val="00501576"/>
    <w:rsid w:val="00502875"/>
    <w:rsid w:val="00502A7B"/>
    <w:rsid w:val="00502C74"/>
    <w:rsid w:val="0050541E"/>
    <w:rsid w:val="005060DD"/>
    <w:rsid w:val="00506A90"/>
    <w:rsid w:val="00510141"/>
    <w:rsid w:val="00510205"/>
    <w:rsid w:val="00511DE9"/>
    <w:rsid w:val="00512AAB"/>
    <w:rsid w:val="00512D15"/>
    <w:rsid w:val="005169FA"/>
    <w:rsid w:val="005170DC"/>
    <w:rsid w:val="00517AA6"/>
    <w:rsid w:val="005225D5"/>
    <w:rsid w:val="005228D1"/>
    <w:rsid w:val="0052603F"/>
    <w:rsid w:val="0052642A"/>
    <w:rsid w:val="005264F5"/>
    <w:rsid w:val="00526C79"/>
    <w:rsid w:val="0052768F"/>
    <w:rsid w:val="005301E5"/>
    <w:rsid w:val="005303B0"/>
    <w:rsid w:val="005314EC"/>
    <w:rsid w:val="005315F1"/>
    <w:rsid w:val="00531999"/>
    <w:rsid w:val="0053330E"/>
    <w:rsid w:val="005432AD"/>
    <w:rsid w:val="00550569"/>
    <w:rsid w:val="00553E90"/>
    <w:rsid w:val="00556E2E"/>
    <w:rsid w:val="005579B5"/>
    <w:rsid w:val="00560A22"/>
    <w:rsid w:val="00561A38"/>
    <w:rsid w:val="00563661"/>
    <w:rsid w:val="00564B8C"/>
    <w:rsid w:val="00565AB0"/>
    <w:rsid w:val="00565B2B"/>
    <w:rsid w:val="005707E8"/>
    <w:rsid w:val="00574289"/>
    <w:rsid w:val="00575B48"/>
    <w:rsid w:val="005765F4"/>
    <w:rsid w:val="005805E7"/>
    <w:rsid w:val="00581E47"/>
    <w:rsid w:val="00582B4F"/>
    <w:rsid w:val="005830EF"/>
    <w:rsid w:val="00583B7F"/>
    <w:rsid w:val="00584FD3"/>
    <w:rsid w:val="00585101"/>
    <w:rsid w:val="00585A05"/>
    <w:rsid w:val="005879D3"/>
    <w:rsid w:val="00590D1D"/>
    <w:rsid w:val="00590F97"/>
    <w:rsid w:val="005950B0"/>
    <w:rsid w:val="00596892"/>
    <w:rsid w:val="005A15E3"/>
    <w:rsid w:val="005A3441"/>
    <w:rsid w:val="005A40B5"/>
    <w:rsid w:val="005B15FC"/>
    <w:rsid w:val="005B1EDB"/>
    <w:rsid w:val="005B2C7B"/>
    <w:rsid w:val="005B2CB4"/>
    <w:rsid w:val="005B3088"/>
    <w:rsid w:val="005B58BE"/>
    <w:rsid w:val="005B671B"/>
    <w:rsid w:val="005B6899"/>
    <w:rsid w:val="005B7E7E"/>
    <w:rsid w:val="005C1CDC"/>
    <w:rsid w:val="005C2C4F"/>
    <w:rsid w:val="005C3033"/>
    <w:rsid w:val="005D045A"/>
    <w:rsid w:val="005D119A"/>
    <w:rsid w:val="005D3FA9"/>
    <w:rsid w:val="005D4A14"/>
    <w:rsid w:val="005D6122"/>
    <w:rsid w:val="005D782C"/>
    <w:rsid w:val="005D7873"/>
    <w:rsid w:val="005E215E"/>
    <w:rsid w:val="005E4212"/>
    <w:rsid w:val="005E59D9"/>
    <w:rsid w:val="005F3DBB"/>
    <w:rsid w:val="005F40F7"/>
    <w:rsid w:val="006010A9"/>
    <w:rsid w:val="00605FA1"/>
    <w:rsid w:val="00606CA5"/>
    <w:rsid w:val="00606F58"/>
    <w:rsid w:val="00607625"/>
    <w:rsid w:val="006102F6"/>
    <w:rsid w:val="00611290"/>
    <w:rsid w:val="00613A12"/>
    <w:rsid w:val="00614CAB"/>
    <w:rsid w:val="00615C5D"/>
    <w:rsid w:val="0061757A"/>
    <w:rsid w:val="00617890"/>
    <w:rsid w:val="00621952"/>
    <w:rsid w:val="006242AB"/>
    <w:rsid w:val="006244A0"/>
    <w:rsid w:val="00625AEA"/>
    <w:rsid w:val="0062636F"/>
    <w:rsid w:val="006307A7"/>
    <w:rsid w:val="00630864"/>
    <w:rsid w:val="00630A25"/>
    <w:rsid w:val="006313ED"/>
    <w:rsid w:val="00633020"/>
    <w:rsid w:val="00635748"/>
    <w:rsid w:val="006419B1"/>
    <w:rsid w:val="006444F3"/>
    <w:rsid w:val="0064601F"/>
    <w:rsid w:val="006464D4"/>
    <w:rsid w:val="006502F5"/>
    <w:rsid w:val="00651950"/>
    <w:rsid w:val="00654A82"/>
    <w:rsid w:val="006554AF"/>
    <w:rsid w:val="00657D1D"/>
    <w:rsid w:val="00660C79"/>
    <w:rsid w:val="00663503"/>
    <w:rsid w:val="00667311"/>
    <w:rsid w:val="00671AFD"/>
    <w:rsid w:val="00676239"/>
    <w:rsid w:val="00676285"/>
    <w:rsid w:val="006763D6"/>
    <w:rsid w:val="006810CF"/>
    <w:rsid w:val="00682415"/>
    <w:rsid w:val="00682D9C"/>
    <w:rsid w:val="006859B7"/>
    <w:rsid w:val="00685B15"/>
    <w:rsid w:val="006875D2"/>
    <w:rsid w:val="0069021F"/>
    <w:rsid w:val="00690479"/>
    <w:rsid w:val="0069311E"/>
    <w:rsid w:val="00696EBF"/>
    <w:rsid w:val="0069747F"/>
    <w:rsid w:val="006975F4"/>
    <w:rsid w:val="0069772E"/>
    <w:rsid w:val="00697834"/>
    <w:rsid w:val="006A026B"/>
    <w:rsid w:val="006A19E7"/>
    <w:rsid w:val="006A7B0E"/>
    <w:rsid w:val="006B226B"/>
    <w:rsid w:val="006B6292"/>
    <w:rsid w:val="006B67BF"/>
    <w:rsid w:val="006B72CB"/>
    <w:rsid w:val="006C44E0"/>
    <w:rsid w:val="006C523F"/>
    <w:rsid w:val="006D3702"/>
    <w:rsid w:val="006E0CA2"/>
    <w:rsid w:val="006E0DC9"/>
    <w:rsid w:val="006E35EE"/>
    <w:rsid w:val="006E4ACB"/>
    <w:rsid w:val="006E5E01"/>
    <w:rsid w:val="006F043B"/>
    <w:rsid w:val="006F2C9F"/>
    <w:rsid w:val="006F37CF"/>
    <w:rsid w:val="006F4656"/>
    <w:rsid w:val="007006F3"/>
    <w:rsid w:val="00700B0D"/>
    <w:rsid w:val="00702125"/>
    <w:rsid w:val="00702BE5"/>
    <w:rsid w:val="0070627A"/>
    <w:rsid w:val="00706A4F"/>
    <w:rsid w:val="007127B2"/>
    <w:rsid w:val="0071434D"/>
    <w:rsid w:val="00715A97"/>
    <w:rsid w:val="007168A8"/>
    <w:rsid w:val="00717E47"/>
    <w:rsid w:val="00720C38"/>
    <w:rsid w:val="007239ED"/>
    <w:rsid w:val="00724509"/>
    <w:rsid w:val="00724C6B"/>
    <w:rsid w:val="0072669D"/>
    <w:rsid w:val="0072673B"/>
    <w:rsid w:val="007279CF"/>
    <w:rsid w:val="007312EB"/>
    <w:rsid w:val="0073181B"/>
    <w:rsid w:val="00731BCF"/>
    <w:rsid w:val="00732ABF"/>
    <w:rsid w:val="00733929"/>
    <w:rsid w:val="0073434A"/>
    <w:rsid w:val="00734BCC"/>
    <w:rsid w:val="00734BF4"/>
    <w:rsid w:val="00737401"/>
    <w:rsid w:val="00752593"/>
    <w:rsid w:val="00752F36"/>
    <w:rsid w:val="00754095"/>
    <w:rsid w:val="007562C9"/>
    <w:rsid w:val="00756926"/>
    <w:rsid w:val="00760693"/>
    <w:rsid w:val="00760F40"/>
    <w:rsid w:val="007653EB"/>
    <w:rsid w:val="00767B31"/>
    <w:rsid w:val="00771714"/>
    <w:rsid w:val="00771C19"/>
    <w:rsid w:val="0077336C"/>
    <w:rsid w:val="0077507F"/>
    <w:rsid w:val="0078060E"/>
    <w:rsid w:val="00781F43"/>
    <w:rsid w:val="00783E3C"/>
    <w:rsid w:val="0078463B"/>
    <w:rsid w:val="007879F1"/>
    <w:rsid w:val="00787E49"/>
    <w:rsid w:val="0079387C"/>
    <w:rsid w:val="007A03D8"/>
    <w:rsid w:val="007A1973"/>
    <w:rsid w:val="007A2B19"/>
    <w:rsid w:val="007A4243"/>
    <w:rsid w:val="007A4956"/>
    <w:rsid w:val="007A4E2C"/>
    <w:rsid w:val="007A53AA"/>
    <w:rsid w:val="007B074B"/>
    <w:rsid w:val="007B095F"/>
    <w:rsid w:val="007B0A7C"/>
    <w:rsid w:val="007B19D8"/>
    <w:rsid w:val="007B2CDF"/>
    <w:rsid w:val="007B449B"/>
    <w:rsid w:val="007B4A81"/>
    <w:rsid w:val="007B4A8F"/>
    <w:rsid w:val="007B4E88"/>
    <w:rsid w:val="007B5108"/>
    <w:rsid w:val="007C10C1"/>
    <w:rsid w:val="007C1986"/>
    <w:rsid w:val="007C257C"/>
    <w:rsid w:val="007C2616"/>
    <w:rsid w:val="007C31DB"/>
    <w:rsid w:val="007C371B"/>
    <w:rsid w:val="007C6413"/>
    <w:rsid w:val="007D1CB0"/>
    <w:rsid w:val="007D589A"/>
    <w:rsid w:val="007E0685"/>
    <w:rsid w:val="007E2A9D"/>
    <w:rsid w:val="007E3450"/>
    <w:rsid w:val="007E4B28"/>
    <w:rsid w:val="007E64E1"/>
    <w:rsid w:val="007E7C89"/>
    <w:rsid w:val="007E7CFF"/>
    <w:rsid w:val="007F1A3B"/>
    <w:rsid w:val="007F252E"/>
    <w:rsid w:val="007F45D8"/>
    <w:rsid w:val="007F54CD"/>
    <w:rsid w:val="007F7D01"/>
    <w:rsid w:val="0080066D"/>
    <w:rsid w:val="00801EB4"/>
    <w:rsid w:val="00802F08"/>
    <w:rsid w:val="008041D6"/>
    <w:rsid w:val="00806C9B"/>
    <w:rsid w:val="00807E6A"/>
    <w:rsid w:val="00811502"/>
    <w:rsid w:val="00811E4D"/>
    <w:rsid w:val="00813404"/>
    <w:rsid w:val="008147D8"/>
    <w:rsid w:val="00814CD7"/>
    <w:rsid w:val="00817EB9"/>
    <w:rsid w:val="0082121C"/>
    <w:rsid w:val="008214F4"/>
    <w:rsid w:val="0082424B"/>
    <w:rsid w:val="00825437"/>
    <w:rsid w:val="00830060"/>
    <w:rsid w:val="00831363"/>
    <w:rsid w:val="008377A8"/>
    <w:rsid w:val="00840924"/>
    <w:rsid w:val="008424BA"/>
    <w:rsid w:val="00842F0F"/>
    <w:rsid w:val="008434A2"/>
    <w:rsid w:val="008439CB"/>
    <w:rsid w:val="00843DB2"/>
    <w:rsid w:val="0084545A"/>
    <w:rsid w:val="008458F7"/>
    <w:rsid w:val="0084614C"/>
    <w:rsid w:val="0084654E"/>
    <w:rsid w:val="0084754C"/>
    <w:rsid w:val="00847BB2"/>
    <w:rsid w:val="00847F5B"/>
    <w:rsid w:val="008501DE"/>
    <w:rsid w:val="00851427"/>
    <w:rsid w:val="00852BFF"/>
    <w:rsid w:val="008535F6"/>
    <w:rsid w:val="00853BF5"/>
    <w:rsid w:val="0085445D"/>
    <w:rsid w:val="00854E3D"/>
    <w:rsid w:val="00857282"/>
    <w:rsid w:val="008603B7"/>
    <w:rsid w:val="00863B37"/>
    <w:rsid w:val="00863E49"/>
    <w:rsid w:val="00867D4A"/>
    <w:rsid w:val="00870346"/>
    <w:rsid w:val="00871864"/>
    <w:rsid w:val="0087267F"/>
    <w:rsid w:val="00873C20"/>
    <w:rsid w:val="0088095E"/>
    <w:rsid w:val="00881185"/>
    <w:rsid w:val="00885836"/>
    <w:rsid w:val="00885E72"/>
    <w:rsid w:val="008867D0"/>
    <w:rsid w:val="00887B5E"/>
    <w:rsid w:val="0089009B"/>
    <w:rsid w:val="0089178A"/>
    <w:rsid w:val="00892026"/>
    <w:rsid w:val="008935CF"/>
    <w:rsid w:val="008944FE"/>
    <w:rsid w:val="0089590E"/>
    <w:rsid w:val="00897BF8"/>
    <w:rsid w:val="008A335E"/>
    <w:rsid w:val="008A3E9B"/>
    <w:rsid w:val="008A445E"/>
    <w:rsid w:val="008B2A5C"/>
    <w:rsid w:val="008B3EEE"/>
    <w:rsid w:val="008B4E18"/>
    <w:rsid w:val="008C1B68"/>
    <w:rsid w:val="008C3E9D"/>
    <w:rsid w:val="008D0EA9"/>
    <w:rsid w:val="008D212A"/>
    <w:rsid w:val="008D6031"/>
    <w:rsid w:val="008E0BAF"/>
    <w:rsid w:val="008E1369"/>
    <w:rsid w:val="008E255C"/>
    <w:rsid w:val="008E4C4B"/>
    <w:rsid w:val="008E5281"/>
    <w:rsid w:val="008E655C"/>
    <w:rsid w:val="008E6C86"/>
    <w:rsid w:val="008E777A"/>
    <w:rsid w:val="008E7EDA"/>
    <w:rsid w:val="008F12EC"/>
    <w:rsid w:val="008F197F"/>
    <w:rsid w:val="008F4781"/>
    <w:rsid w:val="008F4A4C"/>
    <w:rsid w:val="008F4F28"/>
    <w:rsid w:val="008F73E1"/>
    <w:rsid w:val="00900CCE"/>
    <w:rsid w:val="00901194"/>
    <w:rsid w:val="00904645"/>
    <w:rsid w:val="00906B19"/>
    <w:rsid w:val="0091158F"/>
    <w:rsid w:val="0091361B"/>
    <w:rsid w:val="00913804"/>
    <w:rsid w:val="009156DF"/>
    <w:rsid w:val="00917392"/>
    <w:rsid w:val="00921E9D"/>
    <w:rsid w:val="0092243A"/>
    <w:rsid w:val="00925315"/>
    <w:rsid w:val="0092715D"/>
    <w:rsid w:val="00927D29"/>
    <w:rsid w:val="009322EB"/>
    <w:rsid w:val="00937196"/>
    <w:rsid w:val="00937B7D"/>
    <w:rsid w:val="00937C68"/>
    <w:rsid w:val="00941AF7"/>
    <w:rsid w:val="00945490"/>
    <w:rsid w:val="009468E2"/>
    <w:rsid w:val="00947F6F"/>
    <w:rsid w:val="00950EDA"/>
    <w:rsid w:val="00952BDD"/>
    <w:rsid w:val="00953102"/>
    <w:rsid w:val="009575C8"/>
    <w:rsid w:val="009603AB"/>
    <w:rsid w:val="009618EC"/>
    <w:rsid w:val="00961F13"/>
    <w:rsid w:val="009637D7"/>
    <w:rsid w:val="0096429C"/>
    <w:rsid w:val="00966603"/>
    <w:rsid w:val="0096681A"/>
    <w:rsid w:val="00970634"/>
    <w:rsid w:val="00971146"/>
    <w:rsid w:val="0097263E"/>
    <w:rsid w:val="009740E0"/>
    <w:rsid w:val="0097410D"/>
    <w:rsid w:val="009758F8"/>
    <w:rsid w:val="009776C6"/>
    <w:rsid w:val="00980A22"/>
    <w:rsid w:val="009879A0"/>
    <w:rsid w:val="00990C4B"/>
    <w:rsid w:val="00993FF2"/>
    <w:rsid w:val="00995791"/>
    <w:rsid w:val="00995943"/>
    <w:rsid w:val="00997ABB"/>
    <w:rsid w:val="009A3709"/>
    <w:rsid w:val="009A381B"/>
    <w:rsid w:val="009A6F3C"/>
    <w:rsid w:val="009B1A51"/>
    <w:rsid w:val="009B1B90"/>
    <w:rsid w:val="009B1F5B"/>
    <w:rsid w:val="009B2D52"/>
    <w:rsid w:val="009B5C5D"/>
    <w:rsid w:val="009B6087"/>
    <w:rsid w:val="009C1682"/>
    <w:rsid w:val="009C23C6"/>
    <w:rsid w:val="009C34B0"/>
    <w:rsid w:val="009C3840"/>
    <w:rsid w:val="009C3B2E"/>
    <w:rsid w:val="009C6B6A"/>
    <w:rsid w:val="009C7C46"/>
    <w:rsid w:val="009D3092"/>
    <w:rsid w:val="009E2218"/>
    <w:rsid w:val="009E42D2"/>
    <w:rsid w:val="009E4C32"/>
    <w:rsid w:val="009F03B3"/>
    <w:rsid w:val="009F08DC"/>
    <w:rsid w:val="009F0950"/>
    <w:rsid w:val="009F0A42"/>
    <w:rsid w:val="009F0F3D"/>
    <w:rsid w:val="009F13A8"/>
    <w:rsid w:val="009F43EF"/>
    <w:rsid w:val="009F5DCA"/>
    <w:rsid w:val="009F6AA7"/>
    <w:rsid w:val="00A02F8D"/>
    <w:rsid w:val="00A04C33"/>
    <w:rsid w:val="00A07470"/>
    <w:rsid w:val="00A10973"/>
    <w:rsid w:val="00A11E2D"/>
    <w:rsid w:val="00A123AA"/>
    <w:rsid w:val="00A149C1"/>
    <w:rsid w:val="00A164C9"/>
    <w:rsid w:val="00A17899"/>
    <w:rsid w:val="00A20647"/>
    <w:rsid w:val="00A218BD"/>
    <w:rsid w:val="00A238B9"/>
    <w:rsid w:val="00A2455E"/>
    <w:rsid w:val="00A25087"/>
    <w:rsid w:val="00A269E9"/>
    <w:rsid w:val="00A26FE5"/>
    <w:rsid w:val="00A305C6"/>
    <w:rsid w:val="00A307A8"/>
    <w:rsid w:val="00A31AAA"/>
    <w:rsid w:val="00A32484"/>
    <w:rsid w:val="00A32723"/>
    <w:rsid w:val="00A33052"/>
    <w:rsid w:val="00A35A88"/>
    <w:rsid w:val="00A41D49"/>
    <w:rsid w:val="00A434A5"/>
    <w:rsid w:val="00A4528C"/>
    <w:rsid w:val="00A47442"/>
    <w:rsid w:val="00A477E9"/>
    <w:rsid w:val="00A51FDB"/>
    <w:rsid w:val="00A52B89"/>
    <w:rsid w:val="00A61B84"/>
    <w:rsid w:val="00A633F4"/>
    <w:rsid w:val="00A6495A"/>
    <w:rsid w:val="00A64BBF"/>
    <w:rsid w:val="00A64BC9"/>
    <w:rsid w:val="00A64C10"/>
    <w:rsid w:val="00A654DC"/>
    <w:rsid w:val="00A65E96"/>
    <w:rsid w:val="00A67802"/>
    <w:rsid w:val="00A70CAF"/>
    <w:rsid w:val="00A7120B"/>
    <w:rsid w:val="00A7150A"/>
    <w:rsid w:val="00A718E9"/>
    <w:rsid w:val="00A76000"/>
    <w:rsid w:val="00A812B9"/>
    <w:rsid w:val="00A82614"/>
    <w:rsid w:val="00A82DFC"/>
    <w:rsid w:val="00A83566"/>
    <w:rsid w:val="00A9030B"/>
    <w:rsid w:val="00A91E99"/>
    <w:rsid w:val="00A9402F"/>
    <w:rsid w:val="00A94227"/>
    <w:rsid w:val="00A9478F"/>
    <w:rsid w:val="00A94CCA"/>
    <w:rsid w:val="00A94F47"/>
    <w:rsid w:val="00AA1803"/>
    <w:rsid w:val="00AA6343"/>
    <w:rsid w:val="00AA68E5"/>
    <w:rsid w:val="00AB19F9"/>
    <w:rsid w:val="00AB465B"/>
    <w:rsid w:val="00AB53A6"/>
    <w:rsid w:val="00AB5594"/>
    <w:rsid w:val="00AB7F4D"/>
    <w:rsid w:val="00AC0684"/>
    <w:rsid w:val="00AC09C2"/>
    <w:rsid w:val="00AC0DD2"/>
    <w:rsid w:val="00AC1B25"/>
    <w:rsid w:val="00AC2158"/>
    <w:rsid w:val="00AC347E"/>
    <w:rsid w:val="00AC3934"/>
    <w:rsid w:val="00AC4851"/>
    <w:rsid w:val="00AC58CD"/>
    <w:rsid w:val="00AC678D"/>
    <w:rsid w:val="00AC6CEE"/>
    <w:rsid w:val="00AC7FDC"/>
    <w:rsid w:val="00AD4058"/>
    <w:rsid w:val="00AD7B5C"/>
    <w:rsid w:val="00AE01B9"/>
    <w:rsid w:val="00AE0365"/>
    <w:rsid w:val="00AE0530"/>
    <w:rsid w:val="00AE1BE3"/>
    <w:rsid w:val="00AE3656"/>
    <w:rsid w:val="00AE38C9"/>
    <w:rsid w:val="00AE3E4A"/>
    <w:rsid w:val="00AE44D0"/>
    <w:rsid w:val="00AE67CB"/>
    <w:rsid w:val="00AE752E"/>
    <w:rsid w:val="00AF21A5"/>
    <w:rsid w:val="00AF51F3"/>
    <w:rsid w:val="00AF6BD6"/>
    <w:rsid w:val="00AF6FEC"/>
    <w:rsid w:val="00B0194C"/>
    <w:rsid w:val="00B01CC8"/>
    <w:rsid w:val="00B0222B"/>
    <w:rsid w:val="00B05B6D"/>
    <w:rsid w:val="00B05CBD"/>
    <w:rsid w:val="00B07B31"/>
    <w:rsid w:val="00B2224F"/>
    <w:rsid w:val="00B24CAB"/>
    <w:rsid w:val="00B25203"/>
    <w:rsid w:val="00B27B1B"/>
    <w:rsid w:val="00B30851"/>
    <w:rsid w:val="00B30DF1"/>
    <w:rsid w:val="00B312FF"/>
    <w:rsid w:val="00B31879"/>
    <w:rsid w:val="00B328D6"/>
    <w:rsid w:val="00B344EA"/>
    <w:rsid w:val="00B34DFD"/>
    <w:rsid w:val="00B401FB"/>
    <w:rsid w:val="00B441A4"/>
    <w:rsid w:val="00B450FB"/>
    <w:rsid w:val="00B45953"/>
    <w:rsid w:val="00B45EF3"/>
    <w:rsid w:val="00B47520"/>
    <w:rsid w:val="00B47C7C"/>
    <w:rsid w:val="00B50109"/>
    <w:rsid w:val="00B54E1C"/>
    <w:rsid w:val="00B627D3"/>
    <w:rsid w:val="00B63CD6"/>
    <w:rsid w:val="00B66CAF"/>
    <w:rsid w:val="00B67CA5"/>
    <w:rsid w:val="00B70E5E"/>
    <w:rsid w:val="00B8066E"/>
    <w:rsid w:val="00B81C6A"/>
    <w:rsid w:val="00B868AA"/>
    <w:rsid w:val="00B86C52"/>
    <w:rsid w:val="00B91FA0"/>
    <w:rsid w:val="00B924C1"/>
    <w:rsid w:val="00B928F4"/>
    <w:rsid w:val="00B931E4"/>
    <w:rsid w:val="00B94431"/>
    <w:rsid w:val="00B9707D"/>
    <w:rsid w:val="00BA08BC"/>
    <w:rsid w:val="00BA1228"/>
    <w:rsid w:val="00BA28EA"/>
    <w:rsid w:val="00BA3656"/>
    <w:rsid w:val="00BA4E7D"/>
    <w:rsid w:val="00BA5AE1"/>
    <w:rsid w:val="00BB1317"/>
    <w:rsid w:val="00BB1360"/>
    <w:rsid w:val="00BB3E00"/>
    <w:rsid w:val="00BB4DAA"/>
    <w:rsid w:val="00BB69E9"/>
    <w:rsid w:val="00BC119E"/>
    <w:rsid w:val="00BC24D9"/>
    <w:rsid w:val="00BC256C"/>
    <w:rsid w:val="00BC3871"/>
    <w:rsid w:val="00BD0A36"/>
    <w:rsid w:val="00BD2DB3"/>
    <w:rsid w:val="00BD3B52"/>
    <w:rsid w:val="00BD5276"/>
    <w:rsid w:val="00BD546A"/>
    <w:rsid w:val="00BD6103"/>
    <w:rsid w:val="00BD6D94"/>
    <w:rsid w:val="00BE0129"/>
    <w:rsid w:val="00BE0487"/>
    <w:rsid w:val="00BE2266"/>
    <w:rsid w:val="00BE3143"/>
    <w:rsid w:val="00BE5293"/>
    <w:rsid w:val="00BE6D1E"/>
    <w:rsid w:val="00BE6D96"/>
    <w:rsid w:val="00BE7CCA"/>
    <w:rsid w:val="00BE7F23"/>
    <w:rsid w:val="00BF3C35"/>
    <w:rsid w:val="00BF4008"/>
    <w:rsid w:val="00BF4B0A"/>
    <w:rsid w:val="00BF6404"/>
    <w:rsid w:val="00BF6722"/>
    <w:rsid w:val="00BF6ED2"/>
    <w:rsid w:val="00BF794B"/>
    <w:rsid w:val="00C0164E"/>
    <w:rsid w:val="00C033CA"/>
    <w:rsid w:val="00C038EB"/>
    <w:rsid w:val="00C04C3D"/>
    <w:rsid w:val="00C10907"/>
    <w:rsid w:val="00C12A64"/>
    <w:rsid w:val="00C13BAC"/>
    <w:rsid w:val="00C15EDA"/>
    <w:rsid w:val="00C16282"/>
    <w:rsid w:val="00C17C3C"/>
    <w:rsid w:val="00C17C5E"/>
    <w:rsid w:val="00C210FD"/>
    <w:rsid w:val="00C21A01"/>
    <w:rsid w:val="00C22919"/>
    <w:rsid w:val="00C22B3C"/>
    <w:rsid w:val="00C25360"/>
    <w:rsid w:val="00C26E7D"/>
    <w:rsid w:val="00C3154C"/>
    <w:rsid w:val="00C33256"/>
    <w:rsid w:val="00C352FE"/>
    <w:rsid w:val="00C3538E"/>
    <w:rsid w:val="00C36B9B"/>
    <w:rsid w:val="00C43044"/>
    <w:rsid w:val="00C4543A"/>
    <w:rsid w:val="00C46AE4"/>
    <w:rsid w:val="00C4791B"/>
    <w:rsid w:val="00C47D81"/>
    <w:rsid w:val="00C52484"/>
    <w:rsid w:val="00C53F89"/>
    <w:rsid w:val="00C55549"/>
    <w:rsid w:val="00C55BCA"/>
    <w:rsid w:val="00C56E36"/>
    <w:rsid w:val="00C609DE"/>
    <w:rsid w:val="00C662F3"/>
    <w:rsid w:val="00C663B7"/>
    <w:rsid w:val="00C67611"/>
    <w:rsid w:val="00C67892"/>
    <w:rsid w:val="00C75B11"/>
    <w:rsid w:val="00C770D5"/>
    <w:rsid w:val="00C817DB"/>
    <w:rsid w:val="00C85DF5"/>
    <w:rsid w:val="00C92623"/>
    <w:rsid w:val="00C94840"/>
    <w:rsid w:val="00C96150"/>
    <w:rsid w:val="00CA052A"/>
    <w:rsid w:val="00CA1EC3"/>
    <w:rsid w:val="00CA393E"/>
    <w:rsid w:val="00CA3EB9"/>
    <w:rsid w:val="00CA40FF"/>
    <w:rsid w:val="00CA5AA4"/>
    <w:rsid w:val="00CB0E78"/>
    <w:rsid w:val="00CB1FC6"/>
    <w:rsid w:val="00CB23F1"/>
    <w:rsid w:val="00CB51BB"/>
    <w:rsid w:val="00CB683F"/>
    <w:rsid w:val="00CB6F76"/>
    <w:rsid w:val="00CB7454"/>
    <w:rsid w:val="00CB77E1"/>
    <w:rsid w:val="00CC11C0"/>
    <w:rsid w:val="00CC2D56"/>
    <w:rsid w:val="00CC3A6B"/>
    <w:rsid w:val="00CC460A"/>
    <w:rsid w:val="00CC47DE"/>
    <w:rsid w:val="00CC6624"/>
    <w:rsid w:val="00CD0483"/>
    <w:rsid w:val="00CD15A6"/>
    <w:rsid w:val="00CD15D4"/>
    <w:rsid w:val="00CD2B73"/>
    <w:rsid w:val="00CE2DD2"/>
    <w:rsid w:val="00CE45B3"/>
    <w:rsid w:val="00CE4C7F"/>
    <w:rsid w:val="00CE701E"/>
    <w:rsid w:val="00CE7F06"/>
    <w:rsid w:val="00CF104A"/>
    <w:rsid w:val="00CF1709"/>
    <w:rsid w:val="00CF2C23"/>
    <w:rsid w:val="00CF2DFD"/>
    <w:rsid w:val="00CF386A"/>
    <w:rsid w:val="00CF38A8"/>
    <w:rsid w:val="00CF5C73"/>
    <w:rsid w:val="00D00194"/>
    <w:rsid w:val="00D00B9C"/>
    <w:rsid w:val="00D049EF"/>
    <w:rsid w:val="00D05945"/>
    <w:rsid w:val="00D07A10"/>
    <w:rsid w:val="00D10481"/>
    <w:rsid w:val="00D138A7"/>
    <w:rsid w:val="00D14298"/>
    <w:rsid w:val="00D14B53"/>
    <w:rsid w:val="00D15226"/>
    <w:rsid w:val="00D15F92"/>
    <w:rsid w:val="00D2409E"/>
    <w:rsid w:val="00D25EF2"/>
    <w:rsid w:val="00D271AA"/>
    <w:rsid w:val="00D34ECF"/>
    <w:rsid w:val="00D36D02"/>
    <w:rsid w:val="00D4243F"/>
    <w:rsid w:val="00D45151"/>
    <w:rsid w:val="00D45527"/>
    <w:rsid w:val="00D46443"/>
    <w:rsid w:val="00D51538"/>
    <w:rsid w:val="00D52642"/>
    <w:rsid w:val="00D545E3"/>
    <w:rsid w:val="00D55F74"/>
    <w:rsid w:val="00D56A07"/>
    <w:rsid w:val="00D571CE"/>
    <w:rsid w:val="00D60373"/>
    <w:rsid w:val="00D61DED"/>
    <w:rsid w:val="00D6235A"/>
    <w:rsid w:val="00D635C1"/>
    <w:rsid w:val="00D6515B"/>
    <w:rsid w:val="00D71AC4"/>
    <w:rsid w:val="00D73CD5"/>
    <w:rsid w:val="00D75AEE"/>
    <w:rsid w:val="00D76812"/>
    <w:rsid w:val="00D76B84"/>
    <w:rsid w:val="00D76BA2"/>
    <w:rsid w:val="00D8121C"/>
    <w:rsid w:val="00D821E5"/>
    <w:rsid w:val="00D8488C"/>
    <w:rsid w:val="00D85271"/>
    <w:rsid w:val="00D85979"/>
    <w:rsid w:val="00D85BFF"/>
    <w:rsid w:val="00D8723E"/>
    <w:rsid w:val="00D87F58"/>
    <w:rsid w:val="00D91C1C"/>
    <w:rsid w:val="00D94288"/>
    <w:rsid w:val="00D97E9F"/>
    <w:rsid w:val="00DA0B56"/>
    <w:rsid w:val="00DA2454"/>
    <w:rsid w:val="00DA5329"/>
    <w:rsid w:val="00DA568D"/>
    <w:rsid w:val="00DA682E"/>
    <w:rsid w:val="00DB00AE"/>
    <w:rsid w:val="00DB0497"/>
    <w:rsid w:val="00DB1745"/>
    <w:rsid w:val="00DB1A38"/>
    <w:rsid w:val="00DB2BEB"/>
    <w:rsid w:val="00DB4DCB"/>
    <w:rsid w:val="00DC0645"/>
    <w:rsid w:val="00DC082D"/>
    <w:rsid w:val="00DC182E"/>
    <w:rsid w:val="00DC199D"/>
    <w:rsid w:val="00DC230B"/>
    <w:rsid w:val="00DC2B5A"/>
    <w:rsid w:val="00DC5B99"/>
    <w:rsid w:val="00DC5F6D"/>
    <w:rsid w:val="00DC5FCB"/>
    <w:rsid w:val="00DC65E4"/>
    <w:rsid w:val="00DD08D6"/>
    <w:rsid w:val="00DD3ACF"/>
    <w:rsid w:val="00DD3E92"/>
    <w:rsid w:val="00DE21FA"/>
    <w:rsid w:val="00DE2280"/>
    <w:rsid w:val="00DE5224"/>
    <w:rsid w:val="00DE5BA7"/>
    <w:rsid w:val="00DE6636"/>
    <w:rsid w:val="00DE79AB"/>
    <w:rsid w:val="00DF0C41"/>
    <w:rsid w:val="00DF2DB5"/>
    <w:rsid w:val="00DF382E"/>
    <w:rsid w:val="00DF7B12"/>
    <w:rsid w:val="00E00867"/>
    <w:rsid w:val="00E02285"/>
    <w:rsid w:val="00E044DB"/>
    <w:rsid w:val="00E04E01"/>
    <w:rsid w:val="00E073E0"/>
    <w:rsid w:val="00E17538"/>
    <w:rsid w:val="00E227F2"/>
    <w:rsid w:val="00E231E7"/>
    <w:rsid w:val="00E3131B"/>
    <w:rsid w:val="00E347D5"/>
    <w:rsid w:val="00E3734C"/>
    <w:rsid w:val="00E43333"/>
    <w:rsid w:val="00E44BAC"/>
    <w:rsid w:val="00E4550A"/>
    <w:rsid w:val="00E458F1"/>
    <w:rsid w:val="00E46D9A"/>
    <w:rsid w:val="00E47A11"/>
    <w:rsid w:val="00E55AAC"/>
    <w:rsid w:val="00E5648A"/>
    <w:rsid w:val="00E57D09"/>
    <w:rsid w:val="00E60FCB"/>
    <w:rsid w:val="00E62BBC"/>
    <w:rsid w:val="00E62D93"/>
    <w:rsid w:val="00E633D6"/>
    <w:rsid w:val="00E63D3F"/>
    <w:rsid w:val="00E678C5"/>
    <w:rsid w:val="00E70EE1"/>
    <w:rsid w:val="00E7204E"/>
    <w:rsid w:val="00E723B2"/>
    <w:rsid w:val="00E758FA"/>
    <w:rsid w:val="00E75DFA"/>
    <w:rsid w:val="00E763C2"/>
    <w:rsid w:val="00E77263"/>
    <w:rsid w:val="00E77267"/>
    <w:rsid w:val="00E80F74"/>
    <w:rsid w:val="00E80FF0"/>
    <w:rsid w:val="00E81C3D"/>
    <w:rsid w:val="00E822A3"/>
    <w:rsid w:val="00E827D6"/>
    <w:rsid w:val="00E835C1"/>
    <w:rsid w:val="00E8654B"/>
    <w:rsid w:val="00E8745E"/>
    <w:rsid w:val="00E8759F"/>
    <w:rsid w:val="00E90BCC"/>
    <w:rsid w:val="00E92409"/>
    <w:rsid w:val="00E94F23"/>
    <w:rsid w:val="00EA028E"/>
    <w:rsid w:val="00EA1FBA"/>
    <w:rsid w:val="00EA486E"/>
    <w:rsid w:val="00EA5392"/>
    <w:rsid w:val="00EA61B7"/>
    <w:rsid w:val="00EA6E50"/>
    <w:rsid w:val="00EB03A3"/>
    <w:rsid w:val="00EB03B6"/>
    <w:rsid w:val="00EB13CE"/>
    <w:rsid w:val="00EB182A"/>
    <w:rsid w:val="00EB3D3C"/>
    <w:rsid w:val="00EB4E9E"/>
    <w:rsid w:val="00EB569F"/>
    <w:rsid w:val="00EB6C77"/>
    <w:rsid w:val="00EC18D2"/>
    <w:rsid w:val="00EC1B3D"/>
    <w:rsid w:val="00EC27F4"/>
    <w:rsid w:val="00EC4207"/>
    <w:rsid w:val="00EC5623"/>
    <w:rsid w:val="00ED1955"/>
    <w:rsid w:val="00ED1CD3"/>
    <w:rsid w:val="00ED242D"/>
    <w:rsid w:val="00ED27E8"/>
    <w:rsid w:val="00ED3408"/>
    <w:rsid w:val="00ED3981"/>
    <w:rsid w:val="00ED6F79"/>
    <w:rsid w:val="00ED738E"/>
    <w:rsid w:val="00ED7C0A"/>
    <w:rsid w:val="00EE1E38"/>
    <w:rsid w:val="00EE3BDA"/>
    <w:rsid w:val="00EE4F6F"/>
    <w:rsid w:val="00EE5AAD"/>
    <w:rsid w:val="00EE78A1"/>
    <w:rsid w:val="00EF0419"/>
    <w:rsid w:val="00EF23D0"/>
    <w:rsid w:val="00EF553A"/>
    <w:rsid w:val="00F00D24"/>
    <w:rsid w:val="00F049F6"/>
    <w:rsid w:val="00F07D19"/>
    <w:rsid w:val="00F07D3A"/>
    <w:rsid w:val="00F10A54"/>
    <w:rsid w:val="00F12E2C"/>
    <w:rsid w:val="00F1372F"/>
    <w:rsid w:val="00F13EB5"/>
    <w:rsid w:val="00F14C96"/>
    <w:rsid w:val="00F1680F"/>
    <w:rsid w:val="00F21866"/>
    <w:rsid w:val="00F228DB"/>
    <w:rsid w:val="00F229E1"/>
    <w:rsid w:val="00F22DA4"/>
    <w:rsid w:val="00F24878"/>
    <w:rsid w:val="00F248F5"/>
    <w:rsid w:val="00F278C2"/>
    <w:rsid w:val="00F31568"/>
    <w:rsid w:val="00F3348C"/>
    <w:rsid w:val="00F3349E"/>
    <w:rsid w:val="00F33FC8"/>
    <w:rsid w:val="00F34D7A"/>
    <w:rsid w:val="00F37660"/>
    <w:rsid w:val="00F43A4A"/>
    <w:rsid w:val="00F43DF6"/>
    <w:rsid w:val="00F4561F"/>
    <w:rsid w:val="00F45D8D"/>
    <w:rsid w:val="00F46DC8"/>
    <w:rsid w:val="00F5000E"/>
    <w:rsid w:val="00F5054F"/>
    <w:rsid w:val="00F52C7A"/>
    <w:rsid w:val="00F53F98"/>
    <w:rsid w:val="00F55F70"/>
    <w:rsid w:val="00F61884"/>
    <w:rsid w:val="00F63ECC"/>
    <w:rsid w:val="00F66563"/>
    <w:rsid w:val="00F66C62"/>
    <w:rsid w:val="00F66E34"/>
    <w:rsid w:val="00F67861"/>
    <w:rsid w:val="00F726AE"/>
    <w:rsid w:val="00F7550E"/>
    <w:rsid w:val="00F7777C"/>
    <w:rsid w:val="00F777C2"/>
    <w:rsid w:val="00F77E3A"/>
    <w:rsid w:val="00F800BA"/>
    <w:rsid w:val="00F80642"/>
    <w:rsid w:val="00F80EDE"/>
    <w:rsid w:val="00F813CB"/>
    <w:rsid w:val="00F823F4"/>
    <w:rsid w:val="00F84AC3"/>
    <w:rsid w:val="00F90289"/>
    <w:rsid w:val="00FA0397"/>
    <w:rsid w:val="00FA76DE"/>
    <w:rsid w:val="00FB241D"/>
    <w:rsid w:val="00FB2A60"/>
    <w:rsid w:val="00FB4570"/>
    <w:rsid w:val="00FB4E19"/>
    <w:rsid w:val="00FB5077"/>
    <w:rsid w:val="00FB6AC5"/>
    <w:rsid w:val="00FB737F"/>
    <w:rsid w:val="00FC0721"/>
    <w:rsid w:val="00FC1490"/>
    <w:rsid w:val="00FC2B87"/>
    <w:rsid w:val="00FC6D89"/>
    <w:rsid w:val="00FD0064"/>
    <w:rsid w:val="00FD0A0D"/>
    <w:rsid w:val="00FD1B80"/>
    <w:rsid w:val="00FD2721"/>
    <w:rsid w:val="00FD4D97"/>
    <w:rsid w:val="00FD605A"/>
    <w:rsid w:val="00FD66DA"/>
    <w:rsid w:val="00FE05E2"/>
    <w:rsid w:val="00FE1929"/>
    <w:rsid w:val="00FE1996"/>
    <w:rsid w:val="00FE25E0"/>
    <w:rsid w:val="00FF0953"/>
    <w:rsid w:val="00FF338D"/>
    <w:rsid w:val="00FF63FB"/>
    <w:rsid w:val="00FF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EE76688"/>
  <w15:docId w15:val="{F4A83E8E-2901-4E69-ABFC-4D409CF54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8F5"/>
  </w:style>
  <w:style w:type="paragraph" w:styleId="Heading1">
    <w:name w:val="heading 1"/>
    <w:basedOn w:val="Normal"/>
    <w:next w:val="Normal"/>
    <w:link w:val="Heading1Char"/>
    <w:qFormat/>
    <w:rsid w:val="00274C1D"/>
    <w:pPr>
      <w:keepNext/>
      <w:keepLines/>
      <w:spacing w:before="240"/>
      <w:outlineLvl w:val="0"/>
    </w:pPr>
    <w:rPr>
      <w:rFonts w:asciiTheme="majorHAnsi" w:eastAsiaTheme="majorEastAsia" w:hAnsiTheme="majorHAnsi" w:cstheme="majorBidi"/>
      <w:b/>
      <w:bCs/>
      <w:color w:val="365F91" w:themeColor="accent1" w:themeShade="BF"/>
      <w:sz w:val="36"/>
      <w:szCs w:val="28"/>
      <w:u w:val="single"/>
    </w:rPr>
  </w:style>
  <w:style w:type="paragraph" w:styleId="Heading2">
    <w:name w:val="heading 2"/>
    <w:basedOn w:val="Normal"/>
    <w:next w:val="Normal"/>
    <w:link w:val="Heading2Char"/>
    <w:uiPriority w:val="9"/>
    <w:unhideWhenUsed/>
    <w:qFormat/>
    <w:rsid w:val="00E81C3D"/>
    <w:pPr>
      <w:keepNext/>
      <w:keepLines/>
      <w:spacing w:before="36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DC06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03B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713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7F"/>
    <w:pPr>
      <w:ind w:left="720"/>
      <w:contextualSpacing/>
    </w:pPr>
  </w:style>
  <w:style w:type="character" w:customStyle="1" w:styleId="Heading2Char">
    <w:name w:val="Heading 2 Char"/>
    <w:basedOn w:val="DefaultParagraphFont"/>
    <w:link w:val="Heading2"/>
    <w:uiPriority w:val="9"/>
    <w:rsid w:val="00E81C3D"/>
    <w:rPr>
      <w:rFonts w:asciiTheme="majorHAnsi" w:eastAsiaTheme="majorEastAsia" w:hAnsiTheme="majorHAnsi" w:cstheme="majorBidi"/>
      <w:b/>
      <w:bCs/>
      <w:color w:val="4F81BD" w:themeColor="accent1"/>
      <w:sz w:val="28"/>
      <w:szCs w:val="26"/>
    </w:rPr>
  </w:style>
  <w:style w:type="table" w:styleId="TableGrid">
    <w:name w:val="Table Grid"/>
    <w:basedOn w:val="TableNormal"/>
    <w:rsid w:val="00DC0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C06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03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semiHidden/>
    <w:unhideWhenUsed/>
    <w:rsid w:val="00C4543A"/>
    <w:rPr>
      <w:rFonts w:ascii="Tahoma" w:hAnsi="Tahoma" w:cs="Tahoma"/>
      <w:sz w:val="16"/>
      <w:szCs w:val="16"/>
    </w:rPr>
  </w:style>
  <w:style w:type="character" w:customStyle="1" w:styleId="BalloonTextChar">
    <w:name w:val="Balloon Text Char"/>
    <w:basedOn w:val="DefaultParagraphFont"/>
    <w:link w:val="BalloonText"/>
    <w:uiPriority w:val="99"/>
    <w:semiHidden/>
    <w:rsid w:val="00C4543A"/>
    <w:rPr>
      <w:rFonts w:ascii="Tahoma" w:hAnsi="Tahoma" w:cs="Tahoma"/>
      <w:sz w:val="16"/>
      <w:szCs w:val="16"/>
    </w:rPr>
  </w:style>
  <w:style w:type="paragraph" w:styleId="ListBullet">
    <w:name w:val="List Bullet"/>
    <w:basedOn w:val="Normal"/>
    <w:unhideWhenUsed/>
    <w:rsid w:val="0037369E"/>
    <w:pPr>
      <w:numPr>
        <w:numId w:val="10"/>
      </w:numPr>
    </w:pPr>
    <w:rPr>
      <w:rFonts w:ascii="Times New Roman" w:eastAsia="Times New Roman" w:hAnsi="Times New Roman" w:cs="Times New Roman"/>
    </w:rPr>
  </w:style>
  <w:style w:type="character" w:styleId="CommentReference">
    <w:name w:val="annotation reference"/>
    <w:basedOn w:val="DefaultParagraphFont"/>
    <w:semiHidden/>
    <w:unhideWhenUsed/>
    <w:rsid w:val="00F45D8D"/>
    <w:rPr>
      <w:sz w:val="16"/>
      <w:szCs w:val="16"/>
    </w:rPr>
  </w:style>
  <w:style w:type="paragraph" w:styleId="CommentText">
    <w:name w:val="annotation text"/>
    <w:basedOn w:val="Normal"/>
    <w:link w:val="CommentTextChar"/>
    <w:semiHidden/>
    <w:unhideWhenUsed/>
    <w:rsid w:val="00F45D8D"/>
    <w:rPr>
      <w:sz w:val="20"/>
      <w:szCs w:val="20"/>
    </w:rPr>
  </w:style>
  <w:style w:type="character" w:customStyle="1" w:styleId="CommentTextChar">
    <w:name w:val="Comment Text Char"/>
    <w:basedOn w:val="DefaultParagraphFont"/>
    <w:link w:val="CommentText"/>
    <w:uiPriority w:val="99"/>
    <w:semiHidden/>
    <w:rsid w:val="00F45D8D"/>
    <w:rPr>
      <w:sz w:val="20"/>
      <w:szCs w:val="20"/>
    </w:rPr>
  </w:style>
  <w:style w:type="paragraph" w:styleId="CommentSubject">
    <w:name w:val="annotation subject"/>
    <w:basedOn w:val="CommentText"/>
    <w:next w:val="CommentText"/>
    <w:link w:val="CommentSubjectChar"/>
    <w:semiHidden/>
    <w:unhideWhenUsed/>
    <w:rsid w:val="00F45D8D"/>
    <w:rPr>
      <w:b/>
      <w:bCs/>
    </w:rPr>
  </w:style>
  <w:style w:type="character" w:customStyle="1" w:styleId="CommentSubjectChar">
    <w:name w:val="Comment Subject Char"/>
    <w:basedOn w:val="CommentTextChar"/>
    <w:link w:val="CommentSubject"/>
    <w:uiPriority w:val="99"/>
    <w:semiHidden/>
    <w:rsid w:val="00F45D8D"/>
    <w:rPr>
      <w:b/>
      <w:bCs/>
      <w:sz w:val="20"/>
      <w:szCs w:val="20"/>
    </w:rPr>
  </w:style>
  <w:style w:type="paragraph" w:styleId="Revision">
    <w:name w:val="Revision"/>
    <w:hidden/>
    <w:uiPriority w:val="99"/>
    <w:semiHidden/>
    <w:rsid w:val="00F45D8D"/>
  </w:style>
  <w:style w:type="character" w:customStyle="1" w:styleId="Heading1Char">
    <w:name w:val="Heading 1 Char"/>
    <w:basedOn w:val="DefaultParagraphFont"/>
    <w:link w:val="Heading1"/>
    <w:rsid w:val="00274C1D"/>
    <w:rPr>
      <w:rFonts w:asciiTheme="majorHAnsi" w:eastAsiaTheme="majorEastAsia" w:hAnsiTheme="majorHAnsi" w:cstheme="majorBidi"/>
      <w:b/>
      <w:bCs/>
      <w:color w:val="365F91" w:themeColor="accent1" w:themeShade="BF"/>
      <w:sz w:val="36"/>
      <w:szCs w:val="28"/>
      <w:u w:val="single"/>
    </w:rPr>
  </w:style>
  <w:style w:type="character" w:styleId="Emphasis">
    <w:name w:val="Emphasis"/>
    <w:basedOn w:val="DefaultParagraphFont"/>
    <w:uiPriority w:val="20"/>
    <w:qFormat/>
    <w:rsid w:val="00AC4851"/>
    <w:rPr>
      <w:i/>
      <w:iCs/>
    </w:rPr>
  </w:style>
  <w:style w:type="character" w:styleId="Strong">
    <w:name w:val="Strong"/>
    <w:basedOn w:val="DefaultParagraphFont"/>
    <w:uiPriority w:val="22"/>
    <w:qFormat/>
    <w:rsid w:val="00AC4851"/>
    <w:rPr>
      <w:b/>
      <w:bCs/>
    </w:rPr>
  </w:style>
  <w:style w:type="character" w:styleId="PlaceholderText">
    <w:name w:val="Placeholder Text"/>
    <w:basedOn w:val="DefaultParagraphFont"/>
    <w:uiPriority w:val="99"/>
    <w:semiHidden/>
    <w:rsid w:val="00212CB4"/>
    <w:rPr>
      <w:color w:val="808080"/>
    </w:rPr>
  </w:style>
  <w:style w:type="paragraph" w:styleId="Title">
    <w:name w:val="Title"/>
    <w:basedOn w:val="Normal"/>
    <w:next w:val="Normal"/>
    <w:link w:val="TitleChar"/>
    <w:uiPriority w:val="10"/>
    <w:qFormat/>
    <w:rsid w:val="00CE4C7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C7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D60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6031"/>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73181B"/>
    <w:pPr>
      <w:tabs>
        <w:tab w:val="center" w:pos="4680"/>
        <w:tab w:val="right" w:pos="9360"/>
      </w:tabs>
    </w:pPr>
  </w:style>
  <w:style w:type="character" w:customStyle="1" w:styleId="HeaderChar">
    <w:name w:val="Header Char"/>
    <w:basedOn w:val="DefaultParagraphFont"/>
    <w:link w:val="Header"/>
    <w:uiPriority w:val="99"/>
    <w:rsid w:val="0073181B"/>
  </w:style>
  <w:style w:type="paragraph" w:styleId="Footer">
    <w:name w:val="footer"/>
    <w:basedOn w:val="Normal"/>
    <w:link w:val="FooterChar"/>
    <w:uiPriority w:val="99"/>
    <w:unhideWhenUsed/>
    <w:rsid w:val="0073181B"/>
    <w:pPr>
      <w:tabs>
        <w:tab w:val="center" w:pos="4680"/>
        <w:tab w:val="right" w:pos="9360"/>
      </w:tabs>
    </w:pPr>
  </w:style>
  <w:style w:type="character" w:customStyle="1" w:styleId="FooterChar">
    <w:name w:val="Footer Char"/>
    <w:basedOn w:val="DefaultParagraphFont"/>
    <w:link w:val="Footer"/>
    <w:uiPriority w:val="99"/>
    <w:rsid w:val="0073181B"/>
  </w:style>
  <w:style w:type="character" w:styleId="PageNumber">
    <w:name w:val="page number"/>
    <w:basedOn w:val="DefaultParagraphFont"/>
    <w:rsid w:val="00BA28EA"/>
  </w:style>
  <w:style w:type="character" w:styleId="Hyperlink">
    <w:name w:val="Hyperlink"/>
    <w:uiPriority w:val="99"/>
    <w:rsid w:val="00BA28EA"/>
    <w:rPr>
      <w:color w:val="0000FF"/>
      <w:u w:val="single"/>
    </w:rPr>
  </w:style>
  <w:style w:type="paragraph" w:customStyle="1" w:styleId="CLSPHeading">
    <w:name w:val="CLSP Heading"/>
    <w:basedOn w:val="Normal"/>
    <w:link w:val="CLSPHeadingChar"/>
    <w:qFormat/>
    <w:rsid w:val="00BA28EA"/>
    <w:rPr>
      <w:rFonts w:ascii="Cambria" w:eastAsia="Times New Roman" w:hAnsi="Cambria" w:cs="Times New Roman"/>
      <w:b/>
      <w:sz w:val="28"/>
      <w:szCs w:val="28"/>
    </w:rPr>
  </w:style>
  <w:style w:type="paragraph" w:customStyle="1" w:styleId="CLSPTitle">
    <w:name w:val="CLSP Title"/>
    <w:basedOn w:val="Normal"/>
    <w:link w:val="CLSPTitleChar"/>
    <w:qFormat/>
    <w:rsid w:val="00BA28EA"/>
    <w:pPr>
      <w:jc w:val="center"/>
    </w:pPr>
    <w:rPr>
      <w:rFonts w:ascii="Cambria" w:eastAsia="Times New Roman" w:hAnsi="Cambria" w:cs="Times New Roman"/>
      <w:b/>
      <w:sz w:val="40"/>
      <w:szCs w:val="40"/>
    </w:rPr>
  </w:style>
  <w:style w:type="character" w:customStyle="1" w:styleId="CLSPHeadingChar">
    <w:name w:val="CLSP Heading Char"/>
    <w:basedOn w:val="DefaultParagraphFont"/>
    <w:link w:val="CLSPHeading"/>
    <w:rsid w:val="00BA28EA"/>
    <w:rPr>
      <w:rFonts w:ascii="Cambria" w:eastAsia="Times New Roman" w:hAnsi="Cambria" w:cs="Times New Roman"/>
      <w:b/>
      <w:sz w:val="28"/>
      <w:szCs w:val="28"/>
    </w:rPr>
  </w:style>
  <w:style w:type="character" w:customStyle="1" w:styleId="CLSPTitleChar">
    <w:name w:val="CLSP Title Char"/>
    <w:basedOn w:val="DefaultParagraphFont"/>
    <w:link w:val="CLSPTitle"/>
    <w:rsid w:val="00BA28EA"/>
    <w:rPr>
      <w:rFonts w:ascii="Cambria" w:eastAsia="Times New Roman" w:hAnsi="Cambria" w:cs="Times New Roman"/>
      <w:b/>
      <w:sz w:val="40"/>
      <w:szCs w:val="40"/>
    </w:rPr>
  </w:style>
  <w:style w:type="character" w:styleId="LineNumber">
    <w:name w:val="line number"/>
    <w:basedOn w:val="DefaultParagraphFont"/>
    <w:uiPriority w:val="99"/>
    <w:semiHidden/>
    <w:unhideWhenUsed/>
    <w:rsid w:val="00DB1A38"/>
  </w:style>
  <w:style w:type="paragraph" w:styleId="TOCHeading">
    <w:name w:val="TOC Heading"/>
    <w:basedOn w:val="Heading1"/>
    <w:next w:val="Normal"/>
    <w:uiPriority w:val="39"/>
    <w:unhideWhenUsed/>
    <w:qFormat/>
    <w:rsid w:val="005D4A14"/>
    <w:pPr>
      <w:spacing w:line="259" w:lineRule="auto"/>
      <w:outlineLvl w:val="9"/>
    </w:pPr>
    <w:rPr>
      <w:b w:val="0"/>
      <w:bCs w:val="0"/>
      <w:sz w:val="32"/>
      <w:szCs w:val="32"/>
      <w:u w:val="none"/>
    </w:rPr>
  </w:style>
  <w:style w:type="paragraph" w:styleId="TOC2">
    <w:name w:val="toc 2"/>
    <w:basedOn w:val="Normal"/>
    <w:next w:val="Normal"/>
    <w:autoRedefine/>
    <w:uiPriority w:val="39"/>
    <w:unhideWhenUsed/>
    <w:rsid w:val="00D97E9F"/>
    <w:pPr>
      <w:tabs>
        <w:tab w:val="left" w:pos="880"/>
        <w:tab w:val="right" w:leader="dot" w:pos="12950"/>
      </w:tabs>
      <w:spacing w:after="100"/>
      <w:ind w:left="240"/>
    </w:pPr>
  </w:style>
  <w:style w:type="paragraph" w:styleId="TOC1">
    <w:name w:val="toc 1"/>
    <w:basedOn w:val="Normal"/>
    <w:next w:val="Normal"/>
    <w:autoRedefine/>
    <w:uiPriority w:val="39"/>
    <w:unhideWhenUsed/>
    <w:rsid w:val="006F043B"/>
    <w:pPr>
      <w:tabs>
        <w:tab w:val="right" w:leader="dot" w:pos="12950"/>
      </w:tabs>
      <w:spacing w:after="100"/>
    </w:pPr>
  </w:style>
  <w:style w:type="paragraph" w:styleId="TOC3">
    <w:name w:val="toc 3"/>
    <w:basedOn w:val="Normal"/>
    <w:next w:val="Normal"/>
    <w:autoRedefine/>
    <w:uiPriority w:val="39"/>
    <w:unhideWhenUsed/>
    <w:rsid w:val="005D4A14"/>
    <w:pPr>
      <w:spacing w:after="100"/>
      <w:ind w:left="480"/>
    </w:pPr>
  </w:style>
  <w:style w:type="character" w:styleId="FollowedHyperlink">
    <w:name w:val="FollowedHyperlink"/>
    <w:basedOn w:val="DefaultParagraphFont"/>
    <w:uiPriority w:val="99"/>
    <w:semiHidden/>
    <w:unhideWhenUsed/>
    <w:rsid w:val="007C6413"/>
    <w:rPr>
      <w:color w:val="800080" w:themeColor="followedHyperlink"/>
      <w:u w:val="single"/>
    </w:rPr>
  </w:style>
  <w:style w:type="paragraph" w:styleId="NoSpacing">
    <w:name w:val="No Spacing"/>
    <w:uiPriority w:val="1"/>
    <w:qFormat/>
    <w:rsid w:val="008E0BAF"/>
  </w:style>
  <w:style w:type="paragraph" w:customStyle="1" w:styleId="Default">
    <w:name w:val="Default"/>
    <w:rsid w:val="004F7E9F"/>
    <w:pPr>
      <w:autoSpaceDE w:val="0"/>
      <w:autoSpaceDN w:val="0"/>
      <w:adjustRightInd w:val="0"/>
    </w:pPr>
    <w:rPr>
      <w:rFonts w:ascii="Verdana" w:hAnsi="Verdana" w:cs="Verdana"/>
      <w:color w:val="000000"/>
    </w:rPr>
  </w:style>
  <w:style w:type="character" w:customStyle="1" w:styleId="UnresolvedMention1">
    <w:name w:val="Unresolved Mention1"/>
    <w:basedOn w:val="DefaultParagraphFont"/>
    <w:uiPriority w:val="99"/>
    <w:semiHidden/>
    <w:unhideWhenUsed/>
    <w:rsid w:val="00121C65"/>
    <w:rPr>
      <w:color w:val="808080"/>
      <w:shd w:val="clear" w:color="auto" w:fill="E6E6E6"/>
    </w:rPr>
  </w:style>
  <w:style w:type="character" w:styleId="UnresolvedMention">
    <w:name w:val="Unresolved Mention"/>
    <w:basedOn w:val="DefaultParagraphFont"/>
    <w:uiPriority w:val="99"/>
    <w:semiHidden/>
    <w:unhideWhenUsed/>
    <w:rsid w:val="0011222C"/>
    <w:rPr>
      <w:color w:val="808080"/>
      <w:shd w:val="clear" w:color="auto" w:fill="E6E6E6"/>
    </w:rPr>
  </w:style>
  <w:style w:type="character" w:customStyle="1" w:styleId="Heading5Char">
    <w:name w:val="Heading 5 Char"/>
    <w:basedOn w:val="DefaultParagraphFont"/>
    <w:link w:val="Heading5"/>
    <w:uiPriority w:val="9"/>
    <w:rsid w:val="001D713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hs.texas.gov/sites/default/files/documents/doing-business-with-hhs/provider-portal/behavioral-health-provider/um-guidelines/trr-utilization-management-guidelines-adul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hs.texas.gov/sites/default/files/050216-statewide-behavioral-health-strategic-pla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inc.com/wp-content/uploads/2017/08/SIM-Brochure-Redesign0824.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hs.texas.gov/sites/default/files/documents/doing-business-with-hhs/provider-portal/behavioral-health-provider/um-guidelines/trr-utilization-management-guidelines-chi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3F4A-0A69-4876-A05B-CC8AC5A8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50</Pages>
  <Words>11561</Words>
  <Characters>65902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1859 Historic Hotels</Company>
  <LinksUpToDate>false</LinksUpToDate>
  <CharactersWithSpaces>77309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Allen</dc:creator>
  <cp:keywords/>
  <dc:description/>
  <cp:lastModifiedBy>Jerry Freshour</cp:lastModifiedBy>
  <cp:revision>38</cp:revision>
  <cp:lastPrinted>2020-04-22T17:49:00Z</cp:lastPrinted>
  <dcterms:created xsi:type="dcterms:W3CDTF">2020-08-20T13:58:00Z</dcterms:created>
  <dcterms:modified xsi:type="dcterms:W3CDTF">2020-08-25T15:46:00Z</dcterms:modified>
</cp:coreProperties>
</file>